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cs="宋体"/>
          <w:b/>
          <w:sz w:val="52"/>
          <w:szCs w:val="52"/>
          <w:highlight w:val="none"/>
          <w:lang w:eastAsia="zh-CN"/>
          <w14:shadow w14:blurRad="50800" w14:dist="38100" w14:dir="2700000" w14:sx="100000" w14:sy="100000" w14:kx="0" w14:ky="0" w14:algn="tl">
            <w14:srgbClr w14:val="000000">
              <w14:alpha w14:val="60000"/>
            </w14:srgbClr>
          </w14:shadow>
        </w:rPr>
      </w:pPr>
      <w:bookmarkStart w:id="0" w:name="_Toc12318"/>
    </w:p>
    <w:p>
      <w:pPr>
        <w:spacing w:line="360" w:lineRule="auto"/>
        <w:jc w:val="center"/>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t>菏泽市 2024 年度土壤污染重点监管单位土壤污染隐患排查“回头看”采购项目</w:t>
      </w:r>
    </w:p>
    <w:p>
      <w:pPr>
        <w:pStyle w:val="43"/>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pPr>
    </w:p>
    <w:p>
      <w:pPr>
        <w:pStyle w:val="35"/>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pPr>
    </w:p>
    <w:p>
      <w:pPr>
        <w:rPr>
          <w:rFonts w:hint="eastAsia"/>
          <w:highlight w:val="none"/>
          <w:lang w:eastAsia="zh-CN"/>
        </w:rPr>
      </w:pPr>
    </w:p>
    <w:p>
      <w:pPr>
        <w:spacing w:line="360" w:lineRule="auto"/>
        <w:jc w:val="center"/>
        <w:rPr>
          <w:rFonts w:hint="eastAsia" w:ascii="宋体" w:hAnsi="宋体" w:eastAsia="宋体" w:cs="宋体"/>
          <w:b/>
          <w:sz w:val="44"/>
          <w:szCs w:val="44"/>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t>竞争性磋商文件</w:t>
      </w: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项目编号：SDGP371700000202402000067</w:t>
      </w:r>
    </w:p>
    <w:p>
      <w:pPr>
        <w:tabs>
          <w:tab w:val="left" w:pos="8892"/>
        </w:tabs>
        <w:jc w:val="left"/>
        <w:rPr>
          <w:rFonts w:ascii="宋体" w:hAnsi="宋体" w:cs="宋体"/>
          <w:b/>
          <w:sz w:val="30"/>
          <w:szCs w:val="30"/>
          <w:highlight w:val="none"/>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ab/>
      </w: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pStyle w:val="44"/>
        <w:rPr>
          <w:highlight w:val="none"/>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采</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购</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人</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菏泽市生态环境局</w:t>
      </w:r>
    </w:p>
    <w:p>
      <w:pPr>
        <w:spacing w:line="360" w:lineRule="auto"/>
        <w:rPr>
          <w:rFonts w:hint="eastAsia" w:ascii="宋体" w:hAnsi="宋体" w:eastAsia="宋体" w:cs="宋体"/>
          <w:b/>
          <w:sz w:val="18"/>
          <w:szCs w:val="18"/>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采购代理机构</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菏泽兴菏项目管理咨询有限公司</w:t>
      </w:r>
    </w:p>
    <w:p>
      <w:pPr>
        <w:spacing w:line="360" w:lineRule="auto"/>
        <w:rPr>
          <w:rFonts w:ascii="宋体" w:hAnsi="宋体" w:cs="宋体"/>
          <w:b/>
          <w:sz w:val="18"/>
          <w:szCs w:val="18"/>
          <w:highlight w:val="none"/>
          <w14:shadow w14:blurRad="50800" w14:dist="38100" w14:dir="2700000" w14:sx="100000" w14:sy="100000" w14:kx="0" w14:ky="0" w14:algn="tl">
            <w14:srgbClr w14:val="000000">
              <w14:alpha w14:val="60000"/>
            </w14:srgbClr>
          </w14:shadow>
        </w:rPr>
      </w:pPr>
    </w:p>
    <w:p>
      <w:pPr>
        <w:snapToGrid w:val="0"/>
        <w:spacing w:line="480" w:lineRule="auto"/>
        <w:jc w:val="center"/>
        <w:rPr>
          <w:rFonts w:ascii="宋体" w:hAnsi="宋体" w:cs="宋体"/>
          <w:b/>
          <w:kern w:val="0"/>
          <w:sz w:val="44"/>
          <w:szCs w:val="44"/>
          <w:highlight w:val="none"/>
        </w:rPr>
        <w:sectPr>
          <w:headerReference r:id="rId3" w:type="first"/>
          <w:footerReference r:id="rId4" w:type="first"/>
          <w:pgSz w:w="11906" w:h="16838"/>
          <w:pgMar w:top="1418" w:right="1134" w:bottom="1418" w:left="1134" w:header="851" w:footer="992" w:gutter="0"/>
          <w:pgNumType w:fmt="decimal" w:start="1"/>
          <w:cols w:space="720" w:num="1"/>
          <w:docGrid w:type="lines" w:linePitch="312" w:charSpace="0"/>
        </w:sectPr>
      </w:pPr>
      <w:r>
        <w:rPr>
          <w:rFonts w:hint="eastAsia" w:ascii="宋体" w:hAnsi="宋体" w:cs="宋体"/>
          <w:b/>
          <w:sz w:val="32"/>
          <w:highlight w:val="none"/>
          <w:lang w:eastAsia="zh-CN"/>
          <w14:shadow w14:blurRad="50800" w14:dist="38100" w14:dir="2700000" w14:sx="100000" w14:sy="100000" w14:kx="0" w14:ky="0" w14:algn="tl">
            <w14:srgbClr w14:val="000000">
              <w14:alpha w14:val="60000"/>
            </w14:srgbClr>
          </w14:shadow>
        </w:rPr>
        <w:t>二〇二四</w:t>
      </w:r>
      <w:r>
        <w:rPr>
          <w:rFonts w:hint="eastAsia" w:ascii="宋体" w:hAnsi="宋体" w:cs="宋体"/>
          <w:b/>
          <w:sz w:val="32"/>
          <w:highlight w:val="none"/>
          <w14:shadow w14:blurRad="50800" w14:dist="38100" w14:dir="2700000" w14:sx="100000" w14:sy="100000" w14:kx="0" w14:ky="0" w14:algn="tl">
            <w14:srgbClr w14:val="000000">
              <w14:alpha w14:val="60000"/>
            </w14:srgbClr>
          </w14:shadow>
        </w:rPr>
        <w:t>年</w:t>
      </w:r>
      <w:r>
        <w:rPr>
          <w:rFonts w:hint="eastAsia" w:ascii="宋体" w:hAnsi="宋体" w:cs="宋体"/>
          <w:b/>
          <w:sz w:val="32"/>
          <w:highlight w:val="none"/>
          <w:lang w:val="en-US" w:eastAsia="zh-CN"/>
          <w14:shadow w14:blurRad="50800" w14:dist="38100" w14:dir="2700000" w14:sx="100000" w14:sy="100000" w14:kx="0" w14:ky="0" w14:algn="tl">
            <w14:srgbClr w14:val="000000">
              <w14:alpha w14:val="60000"/>
            </w14:srgbClr>
          </w14:shadow>
        </w:rPr>
        <w:t>三月</w:t>
      </w:r>
    </w:p>
    <w:p>
      <w:pPr>
        <w:spacing w:line="480" w:lineRule="auto"/>
        <w:jc w:val="both"/>
        <w:rPr>
          <w:rFonts w:ascii="宋体" w:hAnsi="宋体"/>
          <w:b/>
          <w:bCs/>
          <w:sz w:val="36"/>
          <w:szCs w:val="44"/>
          <w:highlight w:val="none"/>
        </w:rPr>
      </w:pPr>
    </w:p>
    <w:p>
      <w:pPr>
        <w:spacing w:line="480" w:lineRule="auto"/>
        <w:jc w:val="center"/>
        <w:rPr>
          <w:highlight w:val="none"/>
        </w:rPr>
      </w:pPr>
      <w:r>
        <w:rPr>
          <w:rFonts w:ascii="宋体" w:hAnsi="宋体"/>
          <w:b/>
          <w:bCs/>
          <w:sz w:val="36"/>
          <w:szCs w:val="44"/>
          <w:highlight w:val="none"/>
        </w:rPr>
        <w:t>目录</w:t>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fldChar w:fldCharType="begin"/>
      </w:r>
      <w:r>
        <w:rPr>
          <w:rFonts w:hint="eastAsia" w:ascii="宋体" w:hAnsi="宋体" w:eastAsia="宋体" w:cs="宋体"/>
          <w:b/>
          <w:sz w:val="24"/>
          <w:szCs w:val="24"/>
          <w:highlight w:val="none"/>
        </w:rPr>
        <w:instrText xml:space="preserve">TOC \o "1-2" \h \u </w:instrText>
      </w:r>
      <w:r>
        <w:rPr>
          <w:rFonts w:hint="eastAsia" w:ascii="宋体" w:hAnsi="宋体" w:eastAsia="宋体" w:cs="宋体"/>
          <w:b/>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_Toc27050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 xml:space="preserve">第一章  </w:t>
      </w:r>
      <w:r>
        <w:rPr>
          <w:rFonts w:hint="eastAsia" w:hAnsi="宋体" w:cs="宋体"/>
          <w:sz w:val="24"/>
          <w:szCs w:val="24"/>
          <w:highlight w:val="none"/>
          <w:lang w:eastAsia="zh-CN"/>
        </w:rPr>
        <w:t>竞争性磋商</w:t>
      </w:r>
      <w:r>
        <w:rPr>
          <w:rFonts w:hint="eastAsia" w:ascii="宋体" w:hAnsi="宋体" w:eastAsia="宋体" w:cs="宋体"/>
          <w:sz w:val="24"/>
          <w:szCs w:val="24"/>
          <w:highlight w:val="none"/>
          <w:lang w:val="en-US" w:eastAsia="zh-CN" w:bidi="ar"/>
        </w:rPr>
        <w:t>公告</w:t>
      </w:r>
      <w:r>
        <w:rPr>
          <w:rFonts w:hint="eastAsia" w:ascii="宋体" w:hAnsi="宋体" w:eastAsia="宋体" w:cs="宋体"/>
          <w:sz w:val="24"/>
          <w:szCs w:val="24"/>
          <w:highlight w:val="none"/>
        </w:rPr>
        <w:tab/>
      </w:r>
      <w:r>
        <w:rPr>
          <w:rFonts w:hint="eastAsia" w:hAnsi="宋体" w:cs="宋体"/>
          <w:sz w:val="24"/>
          <w:szCs w:val="24"/>
          <w:highlight w:val="none"/>
          <w:lang w:val="en-US" w:eastAsia="zh-CN"/>
        </w:rPr>
        <w:t>1</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_Toc25736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第二章  </w:t>
      </w:r>
      <w:r>
        <w:rPr>
          <w:rFonts w:hint="eastAsia" w:hAnsi="宋体" w:cs="宋体"/>
          <w:bCs/>
          <w:sz w:val="24"/>
          <w:szCs w:val="24"/>
          <w:highlight w:val="none"/>
          <w:lang w:eastAsia="zh-CN"/>
        </w:rPr>
        <w:t>供应商</w:t>
      </w:r>
      <w:r>
        <w:rPr>
          <w:rFonts w:hint="eastAsia" w:ascii="宋体" w:hAnsi="宋体" w:eastAsia="宋体" w:cs="宋体"/>
          <w:bCs/>
          <w:sz w:val="24"/>
          <w:szCs w:val="24"/>
          <w:highlight w:val="none"/>
        </w:rPr>
        <w:t>须知</w:t>
      </w:r>
      <w:r>
        <w:rPr>
          <w:rFonts w:hint="eastAsia" w:ascii="宋体" w:hAnsi="宋体" w:eastAsia="宋体" w:cs="宋体"/>
          <w:sz w:val="24"/>
          <w:szCs w:val="24"/>
          <w:highlight w:val="none"/>
        </w:rPr>
        <w:tab/>
      </w:r>
      <w:r>
        <w:rPr>
          <w:rFonts w:hint="eastAsia" w:hAnsi="宋体" w:cs="宋体"/>
          <w:sz w:val="24"/>
          <w:szCs w:val="24"/>
          <w:highlight w:val="none"/>
          <w:lang w:val="en-US" w:eastAsia="zh-CN"/>
        </w:rPr>
        <w:t>4</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_Toc29571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rPr>
        <w:t>第三章  评</w:t>
      </w:r>
      <w:r>
        <w:rPr>
          <w:rFonts w:hint="eastAsia" w:hAnsi="宋体" w:cs="宋体"/>
          <w:bCs/>
          <w:sz w:val="24"/>
          <w:szCs w:val="24"/>
          <w:highlight w:val="none"/>
          <w:lang w:val="en-US" w:eastAsia="zh-CN"/>
        </w:rPr>
        <w:t>审</w:t>
      </w:r>
      <w:r>
        <w:rPr>
          <w:rFonts w:hint="eastAsia" w:ascii="宋体" w:hAnsi="宋体" w:eastAsia="宋体" w:cs="宋体"/>
          <w:bCs/>
          <w:sz w:val="24"/>
          <w:szCs w:val="24"/>
          <w:highlight w:val="none"/>
          <w:lang w:val="en-US" w:eastAsia="zh-CN"/>
        </w:rPr>
        <w:t>办法</w:t>
      </w:r>
      <w:r>
        <w:rPr>
          <w:rFonts w:hint="eastAsia" w:ascii="宋体" w:hAnsi="宋体" w:eastAsia="宋体" w:cs="宋体"/>
          <w:sz w:val="24"/>
          <w:szCs w:val="24"/>
          <w:highlight w:val="none"/>
        </w:rPr>
        <w:tab/>
      </w:r>
      <w:r>
        <w:rPr>
          <w:rFonts w:hint="eastAsia" w:hAnsi="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3</w:t>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_Toc12614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 xml:space="preserve">第四章  </w:t>
      </w:r>
      <w:r>
        <w:rPr>
          <w:rFonts w:hint="eastAsia" w:hAnsi="宋体" w:cs="宋体"/>
          <w:sz w:val="24"/>
          <w:szCs w:val="24"/>
          <w:highlight w:val="none"/>
          <w:lang w:val="en-US" w:eastAsia="zh-CN"/>
        </w:rPr>
        <w:t>服务要求</w:t>
      </w:r>
      <w:r>
        <w:rPr>
          <w:rFonts w:hint="eastAsia" w:ascii="宋体" w:hAnsi="宋体" w:eastAsia="宋体" w:cs="宋体"/>
          <w:sz w:val="24"/>
          <w:szCs w:val="24"/>
          <w:highlight w:val="none"/>
          <w:lang w:val="en-US" w:eastAsia="zh-CN"/>
        </w:rPr>
        <w:t>及</w:t>
      </w:r>
      <w:r>
        <w:rPr>
          <w:rFonts w:hint="eastAsia" w:hAnsi="宋体" w:cs="宋体"/>
          <w:sz w:val="24"/>
          <w:szCs w:val="24"/>
          <w:highlight w:val="none"/>
          <w:lang w:val="en-US" w:eastAsia="zh-CN"/>
        </w:rPr>
        <w:t>标准</w:t>
      </w:r>
      <w:r>
        <w:rPr>
          <w:rFonts w:hint="eastAsia" w:ascii="宋体" w:hAnsi="宋体" w:eastAsia="宋体" w:cs="宋体"/>
          <w:sz w:val="24"/>
          <w:szCs w:val="24"/>
          <w:highlight w:val="none"/>
        </w:rPr>
        <w:tab/>
      </w:r>
      <w:r>
        <w:rPr>
          <w:rFonts w:hint="eastAsia" w:hAnsi="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6</w:t>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_Toc27245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第五章 </w:t>
      </w:r>
      <w:r>
        <w:rPr>
          <w:rFonts w:hint="eastAsia"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合同条款及格式</w:t>
      </w:r>
      <w:r>
        <w:rPr>
          <w:rFonts w:hint="eastAsia" w:ascii="宋体" w:hAnsi="宋体" w:eastAsia="宋体" w:cs="宋体"/>
          <w:sz w:val="24"/>
          <w:szCs w:val="24"/>
          <w:highlight w:val="none"/>
        </w:rPr>
        <w:tab/>
      </w:r>
      <w:r>
        <w:rPr>
          <w:rFonts w:hint="eastAsia" w:hAnsi="宋体" w:cs="宋体"/>
          <w:sz w:val="24"/>
          <w:szCs w:val="24"/>
          <w:highlight w:val="none"/>
          <w:lang w:val="en-US" w:eastAsia="zh-CN"/>
        </w:rPr>
        <w:t>28</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第六章</w:t>
      </w:r>
      <w:r>
        <w:rPr>
          <w:rFonts w:hint="eastAsia" w:ascii="宋体" w:hAnsi="宋体" w:eastAsia="宋体" w:cs="宋体"/>
          <w:sz w:val="24"/>
          <w:szCs w:val="24"/>
          <w:highlight w:val="none"/>
          <w:lang w:val="en-US" w:eastAsia="zh-CN"/>
        </w:rPr>
        <w:t xml:space="preserve"> </w:t>
      </w:r>
      <w:r>
        <w:rPr>
          <w:rFonts w:hint="eastAsia" w:hAnsi="宋体" w:eastAsia="宋体" w:cs="宋体"/>
          <w:sz w:val="24"/>
          <w:szCs w:val="24"/>
          <w:highlight w:val="none"/>
          <w:lang w:val="en-US" w:eastAsia="zh-CN"/>
        </w:rPr>
        <w:t xml:space="preserve"> </w:t>
      </w:r>
      <w:r>
        <w:rPr>
          <w:rFonts w:hint="eastAsia" w:hAnsi="宋体" w:cs="宋体"/>
          <w:sz w:val="24"/>
          <w:szCs w:val="24"/>
          <w:highlight w:val="none"/>
          <w:lang w:eastAsia="zh-CN"/>
        </w:rPr>
        <w:t>响应文件</w:t>
      </w:r>
      <w:r>
        <w:rPr>
          <w:rFonts w:hint="eastAsia" w:ascii="宋体" w:hAnsi="宋体" w:eastAsia="宋体" w:cs="宋体"/>
          <w:sz w:val="24"/>
          <w:szCs w:val="24"/>
          <w:highlight w:val="none"/>
        </w:rPr>
        <w:t>格式</w:t>
      </w:r>
      <w:r>
        <w:rPr>
          <w:rFonts w:hint="eastAsia" w:ascii="宋体" w:hAnsi="宋体" w:eastAsia="宋体" w:cs="宋体"/>
          <w:sz w:val="24"/>
          <w:szCs w:val="24"/>
          <w:highlight w:val="none"/>
        </w:rPr>
        <w:tab/>
      </w:r>
      <w:r>
        <w:rPr>
          <w:rFonts w:hint="eastAsia" w:hAnsi="宋体" w:cs="宋体"/>
          <w:sz w:val="24"/>
          <w:szCs w:val="24"/>
          <w:highlight w:val="none"/>
          <w:lang w:val="en-US" w:eastAsia="zh-CN"/>
        </w:rPr>
        <w:t>3</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6</w:t>
      </w:r>
    </w:p>
    <w:p>
      <w:pPr>
        <w:spacing w:after="120" w:afterLines="50" w:line="480" w:lineRule="auto"/>
        <w:jc w:val="left"/>
        <w:rPr>
          <w:highlight w:val="none"/>
        </w:rPr>
        <w:sectPr>
          <w:pgSz w:w="11910" w:h="16840"/>
          <w:pgMar w:top="1417" w:right="1134" w:bottom="1417" w:left="1134" w:header="850" w:footer="794" w:gutter="0"/>
          <w:pgNumType w:fmt="decimal"/>
          <w:cols w:space="720" w:num="1"/>
        </w:sectPr>
      </w:pPr>
      <w:r>
        <w:rPr>
          <w:rFonts w:hint="eastAsia" w:ascii="宋体" w:hAnsi="宋体" w:eastAsia="宋体" w:cs="宋体"/>
          <w:sz w:val="24"/>
          <w:szCs w:val="24"/>
          <w:highlight w:val="none"/>
        </w:rPr>
        <w:fldChar w:fldCharType="end"/>
      </w:r>
      <w:bookmarkEnd w:id="0"/>
      <w:bookmarkStart w:id="1" w:name="_Toc27050"/>
      <w:bookmarkStart w:id="2" w:name="_Toc28188"/>
      <w:bookmarkStart w:id="3" w:name="_Toc11780"/>
      <w:bookmarkStart w:id="4" w:name="_Toc28891"/>
      <w:bookmarkStart w:id="5" w:name="_Toc292181646"/>
    </w:p>
    <w:bookmarkEnd w:id="1"/>
    <w:bookmarkEnd w:id="2"/>
    <w:bookmarkEnd w:id="3"/>
    <w:bookmarkEnd w:id="4"/>
    <w:p>
      <w:pPr>
        <w:spacing w:after="120" w:afterLines="50" w:line="480" w:lineRule="auto"/>
        <w:ind w:firstLine="3240" w:firstLineChars="900"/>
        <w:jc w:val="left"/>
        <w:rPr>
          <w:rFonts w:hint="eastAsia" w:ascii="宋体" w:hAnsi="宋体" w:cs="宋体"/>
          <w:color w:val="000000"/>
          <w:sz w:val="36"/>
          <w:szCs w:val="36"/>
          <w:highlight w:val="none"/>
          <w:lang w:val="en-US" w:eastAsia="zh-CN" w:bidi="ar"/>
        </w:rPr>
      </w:pPr>
      <w:r>
        <w:rPr>
          <w:rFonts w:hint="eastAsia" w:ascii="宋体" w:hAnsi="宋体" w:cs="宋体"/>
          <w:sz w:val="36"/>
          <w:szCs w:val="36"/>
          <w:highlight w:val="none"/>
        </w:rPr>
        <w:t xml:space="preserve">第一章  </w:t>
      </w:r>
      <w:r>
        <w:rPr>
          <w:rFonts w:hint="eastAsia" w:ascii="宋体" w:hAnsi="宋体" w:cs="宋体"/>
          <w:sz w:val="36"/>
          <w:szCs w:val="36"/>
          <w:highlight w:val="none"/>
          <w:lang w:eastAsia="zh-CN"/>
        </w:rPr>
        <w:t>竞争性磋商</w:t>
      </w:r>
      <w:r>
        <w:rPr>
          <w:rFonts w:hint="eastAsia" w:ascii="宋体" w:hAnsi="宋体" w:cs="宋体"/>
          <w:color w:val="000000"/>
          <w:sz w:val="36"/>
          <w:szCs w:val="36"/>
          <w:highlight w:val="none"/>
          <w:lang w:val="en-US" w:eastAsia="zh-CN" w:bidi="ar"/>
        </w:rPr>
        <w:t>公告</w:t>
      </w:r>
    </w:p>
    <w:p>
      <w:pPr>
        <w:widowControl/>
        <w:jc w:val="left"/>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p>
    <w:p>
      <w:pPr>
        <w:spacing w:after="120" w:afterLines="50" w:line="360" w:lineRule="auto"/>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一、</w:t>
      </w:r>
      <w:r>
        <w:rPr>
          <w:rFonts w:hint="eastAsia" w:ascii="宋体" w:hAnsi="宋体" w:cs="宋体"/>
          <w:color w:val="000000"/>
          <w:kern w:val="0"/>
          <w:sz w:val="24"/>
          <w:highlight w:val="none"/>
          <w:lang w:val="en-US" w:eastAsia="zh-CN" w:bidi="ar"/>
        </w:rPr>
        <w:t>项目基本情况：</w:t>
      </w:r>
    </w:p>
    <w:p>
      <w:pPr>
        <w:spacing w:after="120" w:afterLines="50" w:line="360" w:lineRule="auto"/>
        <w:ind w:firstLine="480"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项目编号：SDGP371700000202402000067</w:t>
      </w:r>
    </w:p>
    <w:p>
      <w:pPr>
        <w:spacing w:after="120" w:afterLines="50" w:line="360" w:lineRule="auto"/>
        <w:ind w:firstLine="480" w:firstLineChars="2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项目名称：</w:t>
      </w:r>
      <w:r>
        <w:rPr>
          <w:rFonts w:hint="eastAsia" w:ascii="宋体" w:hAnsi="宋体" w:cs="宋体"/>
          <w:kern w:val="0"/>
          <w:sz w:val="24"/>
          <w:highlight w:val="none"/>
          <w:lang w:val="en-US" w:eastAsia="zh-CN"/>
        </w:rPr>
        <w:t>菏泽市 2024 年度土壤污染重点监管单位土壤污染隐患排查“回头看”采购项目</w:t>
      </w:r>
    </w:p>
    <w:p>
      <w:pPr>
        <w:spacing w:after="120" w:afterLines="50" w:line="360" w:lineRule="auto"/>
        <w:ind w:firstLine="480"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 xml:space="preserve">预算金额：15万元 </w:t>
      </w:r>
    </w:p>
    <w:p>
      <w:pPr>
        <w:spacing w:after="120" w:afterLines="50" w:line="360" w:lineRule="auto"/>
        <w:ind w:firstLine="480"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 xml:space="preserve">最高限价：15万元 </w:t>
      </w:r>
    </w:p>
    <w:p>
      <w:pPr>
        <w:spacing w:after="120" w:afterLines="50" w:line="360" w:lineRule="auto"/>
        <w:jc w:val="both"/>
        <w:outlineLvl w:val="9"/>
        <w:rPr>
          <w:rFonts w:hint="eastAsia" w:ascii="宋体" w:hAnsi="宋体" w:cs="宋体"/>
          <w:color w:val="000000"/>
          <w:kern w:val="0"/>
          <w:sz w:val="24"/>
          <w:highlight w:val="none"/>
          <w:lang w:val="zh-CN" w:bidi="ar"/>
        </w:rPr>
      </w:pPr>
      <w:r>
        <w:rPr>
          <w:rFonts w:hint="eastAsia" w:ascii="宋体" w:hAnsi="宋体" w:cs="宋体"/>
          <w:color w:val="000000"/>
          <w:kern w:val="0"/>
          <w:sz w:val="24"/>
          <w:highlight w:val="none"/>
          <w:lang w:val="en-US" w:eastAsia="zh-CN" w:bidi="ar"/>
        </w:rPr>
        <w:t>采购需求：</w:t>
      </w:r>
    </w:p>
    <w:tbl>
      <w:tblPr>
        <w:tblStyle w:val="45"/>
        <w:tblW w:w="8470"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725"/>
        <w:gridCol w:w="2901"/>
        <w:gridCol w:w="969"/>
        <w:gridCol w:w="2400"/>
        <w:gridCol w:w="147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68" w:hRule="atLeast"/>
          <w:tblCellSpacing w:w="0" w:type="dxa"/>
          <w:jc w:val="center"/>
        </w:trPr>
        <w:tc>
          <w:tcPr>
            <w:tcW w:w="725"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4"/>
                <w:highlight w:val="none"/>
                <w:lang w:eastAsia="zh-CN" w:bidi="ar"/>
              </w:rPr>
            </w:pPr>
            <w:r>
              <w:rPr>
                <w:rFonts w:hint="eastAsia" w:ascii="宋体" w:hAnsi="宋体" w:eastAsia="宋体" w:cs="宋体"/>
                <w:i w:val="0"/>
                <w:iCs w:val="0"/>
                <w:caps w:val="0"/>
                <w:color w:val="444444"/>
                <w:spacing w:val="0"/>
                <w:sz w:val="24"/>
                <w:szCs w:val="24"/>
                <w:highlight w:val="none"/>
              </w:rPr>
              <w:t>标段</w:t>
            </w:r>
          </w:p>
        </w:tc>
        <w:tc>
          <w:tcPr>
            <w:tcW w:w="2901"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4"/>
                <w:highlight w:val="none"/>
                <w:lang w:eastAsia="zh-CN" w:bidi="ar"/>
              </w:rPr>
            </w:pPr>
            <w:r>
              <w:rPr>
                <w:rFonts w:hint="eastAsia" w:ascii="宋体" w:hAnsi="宋体" w:eastAsia="宋体" w:cs="宋体"/>
                <w:i w:val="0"/>
                <w:iCs w:val="0"/>
                <w:caps w:val="0"/>
                <w:color w:val="444444"/>
                <w:spacing w:val="0"/>
                <w:sz w:val="24"/>
                <w:szCs w:val="24"/>
                <w:highlight w:val="none"/>
              </w:rPr>
              <w:t>标的名称</w:t>
            </w:r>
          </w:p>
        </w:tc>
        <w:tc>
          <w:tcPr>
            <w:tcW w:w="969" w:type="dxa"/>
            <w:tcBorders>
              <w:right w:val="single" w:color="auto" w:sz="4" w:space="0"/>
            </w:tcBorders>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color w:val="000000"/>
                <w:kern w:val="0"/>
                <w:sz w:val="24"/>
                <w:highlight w:val="none"/>
                <w:lang w:eastAsia="zh-CN" w:bidi="ar"/>
              </w:rPr>
            </w:pPr>
            <w:r>
              <w:rPr>
                <w:rFonts w:hint="eastAsia" w:ascii="宋体" w:hAnsi="宋体" w:eastAsia="宋体" w:cs="宋体"/>
                <w:i w:val="0"/>
                <w:iCs w:val="0"/>
                <w:caps w:val="0"/>
                <w:color w:val="444444"/>
                <w:spacing w:val="0"/>
                <w:sz w:val="24"/>
                <w:szCs w:val="24"/>
                <w:highlight w:val="none"/>
              </w:rPr>
              <w:t>数量</w:t>
            </w:r>
          </w:p>
        </w:tc>
        <w:tc>
          <w:tcPr>
            <w:tcW w:w="2400"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color w:val="000000"/>
                <w:kern w:val="0"/>
                <w:sz w:val="24"/>
                <w:highlight w:val="none"/>
                <w:lang w:bidi="ar"/>
              </w:rPr>
            </w:pPr>
            <w:r>
              <w:rPr>
                <w:rFonts w:hint="eastAsia" w:ascii="宋体" w:hAnsi="宋体" w:eastAsia="宋体" w:cs="宋体"/>
                <w:i w:val="0"/>
                <w:iCs w:val="0"/>
                <w:caps w:val="0"/>
                <w:color w:val="444444"/>
                <w:spacing w:val="0"/>
                <w:sz w:val="24"/>
                <w:szCs w:val="24"/>
                <w:highlight w:val="none"/>
              </w:rPr>
              <w:t>简要技术需求或服务要求</w:t>
            </w:r>
          </w:p>
        </w:tc>
        <w:tc>
          <w:tcPr>
            <w:tcW w:w="1475"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color w:val="000000"/>
                <w:kern w:val="0"/>
                <w:sz w:val="24"/>
                <w:highlight w:val="none"/>
                <w:lang w:bidi="ar"/>
              </w:rPr>
            </w:pPr>
            <w:r>
              <w:rPr>
                <w:rFonts w:hint="eastAsia" w:ascii="宋体" w:hAnsi="宋体" w:eastAsia="宋体" w:cs="宋体"/>
                <w:i w:val="0"/>
                <w:iCs w:val="0"/>
                <w:caps w:val="0"/>
                <w:color w:val="444444"/>
                <w:spacing w:val="0"/>
                <w:sz w:val="24"/>
                <w:szCs w:val="24"/>
                <w:highlight w:val="none"/>
              </w:rPr>
              <w:t>本包预算金额（单位：万元）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858" w:hRule="atLeast"/>
          <w:tblCellSpacing w:w="0" w:type="dxa"/>
          <w:jc w:val="center"/>
        </w:trPr>
        <w:tc>
          <w:tcPr>
            <w:tcW w:w="725" w:type="dxa"/>
            <w:noWrap w:val="0"/>
            <w:vAlign w:val="center"/>
          </w:tcPr>
          <w:p>
            <w:pPr>
              <w:keepNext w:val="0"/>
              <w:keepLines w:val="0"/>
              <w:suppressLineNumbers w:val="0"/>
              <w:tabs>
                <w:tab w:val="center" w:pos="348"/>
              </w:tabs>
              <w:spacing w:before="0" w:beforeAutospacing="0" w:after="0" w:afterAutospacing="0" w:line="240" w:lineRule="auto"/>
              <w:ind w:left="0" w:right="0" w:firstLine="0" w:firstLineChars="0"/>
              <w:jc w:val="both"/>
              <w:outlineLvl w:val="9"/>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ab/>
            </w:r>
            <w:r>
              <w:rPr>
                <w:rFonts w:hint="eastAsia" w:ascii="宋体" w:hAnsi="宋体" w:cs="宋体"/>
                <w:color w:val="000000"/>
                <w:kern w:val="0"/>
                <w:sz w:val="24"/>
                <w:highlight w:val="none"/>
                <w:lang w:val="en-US" w:eastAsia="zh-CN" w:bidi="ar"/>
              </w:rPr>
              <w:t>A</w:t>
            </w:r>
          </w:p>
        </w:tc>
        <w:tc>
          <w:tcPr>
            <w:tcW w:w="2901" w:type="dxa"/>
            <w:noWrap w:val="0"/>
            <w:vAlign w:val="center"/>
          </w:tcPr>
          <w:p>
            <w:pPr>
              <w:keepNext w:val="0"/>
              <w:keepLines w:val="0"/>
              <w:suppressLineNumbers w:val="0"/>
              <w:spacing w:before="0" w:beforeAutospacing="0" w:after="0" w:afterAutospacing="0" w:line="240" w:lineRule="auto"/>
              <w:ind w:left="0" w:right="0" w:firstLine="0" w:firstLineChars="0"/>
              <w:jc w:val="left"/>
              <w:outlineLvl w:val="9"/>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菏泽市 2024 年度土壤污染重点监管单位土壤污染隐患排查“回头看”采购项目</w:t>
            </w:r>
          </w:p>
        </w:tc>
        <w:tc>
          <w:tcPr>
            <w:tcW w:w="969"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w:t>
            </w:r>
          </w:p>
        </w:tc>
        <w:tc>
          <w:tcPr>
            <w:tcW w:w="2400" w:type="dxa"/>
            <w:noWrap w:val="0"/>
            <w:vAlign w:val="center"/>
          </w:tcPr>
          <w:p>
            <w:pPr>
              <w:keepNext w:val="0"/>
              <w:keepLines w:val="0"/>
              <w:suppressLineNumbers w:val="0"/>
              <w:spacing w:before="0" w:beforeAutospacing="0" w:after="0" w:afterAutospacing="0" w:line="240" w:lineRule="auto"/>
              <w:ind w:left="0" w:right="0" w:firstLine="0" w:firstLineChars="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auto"/>
                <w:kern w:val="2"/>
                <w:sz w:val="24"/>
                <w:szCs w:val="24"/>
                <w:highlight w:val="none"/>
                <w:lang w:val="en-US" w:eastAsia="zh-CN" w:bidi="ar-SA"/>
              </w:rPr>
              <w:t>详见竞争性磋商文件</w:t>
            </w:r>
          </w:p>
        </w:tc>
        <w:tc>
          <w:tcPr>
            <w:tcW w:w="1475"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15</w:t>
            </w:r>
          </w:p>
        </w:tc>
      </w:tr>
    </w:tbl>
    <w:p>
      <w:pPr>
        <w:spacing w:after="120" w:afterLines="50" w:line="360" w:lineRule="auto"/>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 xml:space="preserve">合同履行期限：详见竞争性磋商文件。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本项目不接受联合体投标</w:t>
      </w:r>
    </w:p>
    <w:p>
      <w:pPr>
        <w:spacing w:after="120" w:afterLines="50" w:line="360" w:lineRule="auto"/>
        <w:jc w:val="both"/>
        <w:outlineLvl w:val="9"/>
        <w:rPr>
          <w:rFonts w:hint="eastAsia" w:ascii="宋体" w:hAnsi="宋体" w:cs="宋体"/>
          <w:b/>
          <w:bCs/>
          <w:color w:val="000000"/>
          <w:kern w:val="0"/>
          <w:sz w:val="24"/>
          <w:highlight w:val="none"/>
          <w:lang w:val="en-US" w:eastAsia="zh-CN" w:bidi="ar"/>
        </w:rPr>
      </w:pPr>
      <w:r>
        <w:rPr>
          <w:rFonts w:hint="eastAsia" w:ascii="宋体" w:hAnsi="宋体" w:cs="宋体"/>
          <w:b/>
          <w:bCs/>
          <w:color w:val="000000"/>
          <w:kern w:val="0"/>
          <w:sz w:val="24"/>
          <w:highlight w:val="none"/>
          <w:lang w:val="en-US" w:eastAsia="zh-CN" w:bidi="ar"/>
        </w:rPr>
        <w:t>申请人的资格要求：</w:t>
      </w:r>
    </w:p>
    <w:p>
      <w:pPr>
        <w:spacing w:after="120" w:afterLines="50" w:line="360" w:lineRule="auto"/>
        <w:jc w:val="both"/>
        <w:outlineLvl w:val="9"/>
        <w:rPr>
          <w:rFonts w:hint="eastAsia" w:ascii="宋体" w:hAnsi="宋体" w:cs="宋体"/>
          <w:color w:val="000000"/>
          <w:kern w:val="0"/>
          <w:sz w:val="24"/>
          <w:highlight w:val="none"/>
          <w:lang w:val="en-US" w:eastAsia="zh-CN" w:bidi="ar"/>
        </w:rPr>
      </w:pPr>
      <w:bookmarkStart w:id="6" w:name="getType"/>
      <w:bookmarkEnd w:id="6"/>
      <w:bookmarkStart w:id="7" w:name="_Toc10918"/>
      <w:bookmarkStart w:id="8" w:name="_Toc447098557"/>
      <w:r>
        <w:rPr>
          <w:rFonts w:hint="eastAsia" w:ascii="宋体" w:hAnsi="宋体" w:cs="宋体"/>
          <w:color w:val="000000"/>
          <w:kern w:val="0"/>
          <w:sz w:val="24"/>
          <w:highlight w:val="none"/>
          <w:lang w:val="en-US" w:eastAsia="zh-CN" w:bidi="ar"/>
        </w:rPr>
        <w:t xml:space="preserve">1、满足《中华人民共和国政府采购法》第二十二条规定；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2、落实政府采购政策需满足的资格要求：本项目为政府采购项目，执行政府采购政策，具体要求详见竞争性磋商文件。 </w:t>
      </w:r>
    </w:p>
    <w:p>
      <w:pPr>
        <w:pStyle w:val="55"/>
        <w:keepNext w:val="0"/>
        <w:keepLines w:val="0"/>
        <w:pageBreakBefore w:val="0"/>
        <w:suppressLineNumbers w:val="0"/>
        <w:kinsoku/>
        <w:overflowPunct/>
        <w:bidi w:val="0"/>
        <w:spacing w:before="0" w:beforeAutospacing="0" w:after="0" w:afterAutospacing="0" w:line="360" w:lineRule="auto"/>
        <w:ind w:left="0" w:leftChars="0" w:right="0" w:firstLine="0" w:firstLineChars="0"/>
        <w:textAlignment w:val="auto"/>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3、本项目的特定资格要求：</w:t>
      </w:r>
      <w:bookmarkEnd w:id="7"/>
      <w:bookmarkEnd w:id="8"/>
      <w:r>
        <w:rPr>
          <w:rFonts w:hint="eastAsia" w:ascii="宋体" w:hAnsi="宋体" w:cs="宋体"/>
          <w:color w:val="000000"/>
          <w:kern w:val="0"/>
          <w:sz w:val="24"/>
          <w:highlight w:val="none"/>
          <w:lang w:val="en-US" w:eastAsia="zh-CN" w:bidi="ar"/>
        </w:rPr>
        <w:t>供应商须在中华人民共和国注册、具有独立承担民事责任能力；须具备：①统一社会信用代码的营业执照，并在人员、设备、资金等方面具有相应的完成本项目的能力；②供应商应当以书面形式作出资格信用承诺（格式见附件）；</w:t>
      </w:r>
      <w:r>
        <w:rPr>
          <w:rFonts w:hint="eastAsia" w:cs="宋体"/>
          <w:color w:val="000000"/>
          <w:kern w:val="0"/>
          <w:sz w:val="24"/>
          <w:highlight w:val="none"/>
          <w:lang w:val="en-US" w:eastAsia="zh-CN" w:bidi="ar"/>
        </w:rPr>
        <w:t>③</w:t>
      </w:r>
      <w:r>
        <w:rPr>
          <w:rFonts w:hint="eastAsia" w:ascii="宋体" w:hAnsi="宋体" w:cs="宋体"/>
          <w:color w:val="000000"/>
          <w:kern w:val="0"/>
          <w:sz w:val="24"/>
          <w:highlight w:val="none"/>
          <w:lang w:val="en-US" w:eastAsia="zh-CN" w:bidi="ar"/>
        </w:rPr>
        <w:t>根据工信部等部委发布的《关于印发中小企业划型标准规定的通知》（工信部 联企业[2011]300 号）和《关于印发政府采购促进中小企业发展管理办法的通知》（财库〔2020〕46 号）规定本项目专门面向中小企业；</w:t>
      </w:r>
      <w:r>
        <w:rPr>
          <w:rFonts w:hint="eastAsia" w:cs="宋体"/>
          <w:color w:val="000000"/>
          <w:kern w:val="0"/>
          <w:sz w:val="24"/>
          <w:highlight w:val="none"/>
          <w:lang w:val="en-US" w:eastAsia="zh-CN" w:bidi="ar"/>
        </w:rPr>
        <w:t>④</w:t>
      </w:r>
      <w:r>
        <w:rPr>
          <w:rFonts w:hint="eastAsia" w:ascii="宋体" w:hAnsi="宋体" w:cs="宋体"/>
          <w:color w:val="000000"/>
          <w:kern w:val="0"/>
          <w:sz w:val="24"/>
          <w:highlight w:val="none"/>
          <w:lang w:val="en-US" w:eastAsia="zh-CN" w:bidi="ar"/>
        </w:rPr>
        <w:t>本项目采购不接受联合体投标，不允许转包；</w:t>
      </w:r>
      <w:r>
        <w:rPr>
          <w:rFonts w:hint="eastAsia" w:cs="宋体"/>
          <w:color w:val="000000"/>
          <w:kern w:val="0"/>
          <w:sz w:val="24"/>
          <w:highlight w:val="none"/>
          <w:lang w:val="en-US" w:eastAsia="zh-CN" w:bidi="ar"/>
        </w:rPr>
        <w:t>⑤</w:t>
      </w:r>
      <w:r>
        <w:rPr>
          <w:rFonts w:hint="eastAsia" w:ascii="宋体" w:hAnsi="宋体" w:cs="宋体"/>
          <w:color w:val="000000"/>
          <w:kern w:val="0"/>
          <w:sz w:val="24"/>
          <w:highlight w:val="none"/>
          <w:lang w:val="en-US" w:eastAsia="zh-CN" w:bidi="ar"/>
        </w:rPr>
        <w:t>本项目采用资格后审。</w:t>
      </w:r>
    </w:p>
    <w:p>
      <w:pPr>
        <w:spacing w:after="120" w:afterLines="50" w:line="360" w:lineRule="auto"/>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三、获取采购文件：</w:t>
      </w:r>
    </w:p>
    <w:p>
      <w:pPr>
        <w:spacing w:after="120" w:afterLines="50" w:line="360" w:lineRule="auto"/>
        <w:ind w:firstLine="480" w:firstLineChars="200"/>
        <w:jc w:val="both"/>
        <w:outlineLvl w:val="9"/>
        <w:rPr>
          <w:rFonts w:hint="eastAsia" w:ascii="宋体" w:hAnsi="宋体" w:cs="宋体"/>
          <w:color w:val="000000"/>
          <w:kern w:val="0"/>
          <w:sz w:val="24"/>
          <w:highlight w:val="none"/>
          <w:lang w:val="en-US" w:eastAsia="zh-CN" w:bidi="ar"/>
        </w:rPr>
      </w:pPr>
      <w:bookmarkStart w:id="9" w:name="_Toc14650"/>
      <w:bookmarkStart w:id="10" w:name="_Toc15397"/>
      <w:bookmarkStart w:id="11" w:name="_Toc7310"/>
      <w:r>
        <w:rPr>
          <w:rFonts w:hint="eastAsia" w:ascii="宋体" w:hAnsi="宋体" w:cs="宋体"/>
          <w:color w:val="000000"/>
          <w:kern w:val="0"/>
          <w:sz w:val="24"/>
          <w:highlight w:val="none"/>
          <w:lang w:val="en-US" w:eastAsia="zh-CN" w:bidi="ar"/>
        </w:rPr>
        <w:t>1、时间：2024年3月29日8时 30 分至 2024年4月7日 17 时 00 分，每天上午 08:30 至 12:00，下午 12:00 至 17:00（北京时间，法定节假日除外 ）。</w:t>
      </w:r>
    </w:p>
    <w:p>
      <w:pPr>
        <w:spacing w:after="120" w:afterLines="50" w:line="360" w:lineRule="auto"/>
        <w:ind w:firstLine="480" w:firstLineChars="2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2、地点：登录“鲁采采电子招投标交易平台” </w:t>
      </w:r>
      <w:r>
        <w:rPr>
          <w:rFonts w:hint="eastAsia" w:ascii="宋体" w:hAnsi="宋体" w:cs="宋体"/>
          <w:color w:val="000000"/>
          <w:kern w:val="0"/>
          <w:sz w:val="24"/>
          <w:highlight w:val="none"/>
          <w:lang w:val="en-US" w:eastAsia="zh-CN" w:bidi="ar"/>
        </w:rPr>
        <w:fldChar w:fldCharType="begin"/>
      </w:r>
      <w:r>
        <w:rPr>
          <w:rFonts w:hint="eastAsia" w:ascii="宋体" w:hAnsi="宋体" w:cs="宋体"/>
          <w:color w:val="000000"/>
          <w:kern w:val="0"/>
          <w:sz w:val="24"/>
          <w:highlight w:val="none"/>
          <w:lang w:val="en-US" w:eastAsia="zh-CN" w:bidi="ar"/>
        </w:rPr>
        <w:instrText xml:space="preserve"> HYPERLINK "https://www.lucaicai.com下载招标文件。" </w:instrText>
      </w:r>
      <w:r>
        <w:rPr>
          <w:rFonts w:hint="eastAsia" w:ascii="宋体" w:hAnsi="宋体" w:cs="宋体"/>
          <w:color w:val="000000"/>
          <w:kern w:val="0"/>
          <w:sz w:val="24"/>
          <w:highlight w:val="none"/>
          <w:lang w:val="en-US" w:eastAsia="zh-CN" w:bidi="ar"/>
        </w:rPr>
        <w:fldChar w:fldCharType="separate"/>
      </w:r>
      <w:r>
        <w:rPr>
          <w:rFonts w:hint="eastAsia" w:ascii="宋体" w:hAnsi="宋体" w:cs="宋体"/>
          <w:color w:val="000000"/>
          <w:kern w:val="0"/>
          <w:sz w:val="24"/>
          <w:highlight w:val="none"/>
          <w:lang w:val="en-US" w:eastAsia="zh-CN" w:bidi="ar"/>
        </w:rPr>
        <w:t>https://www.lucaicai.com下载竞争性磋商文件。</w:t>
      </w:r>
      <w:r>
        <w:rPr>
          <w:rFonts w:hint="eastAsia" w:ascii="宋体" w:hAnsi="宋体" w:cs="宋体"/>
          <w:color w:val="000000"/>
          <w:kern w:val="0"/>
          <w:sz w:val="24"/>
          <w:highlight w:val="none"/>
          <w:lang w:val="en-US" w:eastAsia="zh-CN" w:bidi="ar"/>
        </w:rPr>
        <w:fldChar w:fldCharType="end"/>
      </w:r>
    </w:p>
    <w:p>
      <w:pPr>
        <w:spacing w:after="120" w:afterLines="50" w:line="360" w:lineRule="auto"/>
        <w:ind w:firstLine="480" w:firstLineChars="200"/>
        <w:jc w:val="both"/>
        <w:outlineLvl w:val="9"/>
        <w:rPr>
          <w:rFonts w:hint="eastAsia"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3、方式：①本项目为网上交易，供应商请于</w:t>
      </w:r>
      <w:r>
        <w:rPr>
          <w:rFonts w:hint="eastAsia" w:ascii="宋体" w:hAnsi="宋体" w:cs="宋体"/>
          <w:color w:val="000000"/>
          <w:kern w:val="0"/>
          <w:sz w:val="24"/>
          <w:highlight w:val="none"/>
          <w:lang w:val="en-US" w:eastAsia="zh-CN" w:bidi="ar"/>
        </w:rPr>
        <w:t>2024</w:t>
      </w:r>
      <w:r>
        <w:rPr>
          <w:rFonts w:hint="eastAsia" w:ascii="宋体" w:hAnsi="宋体" w:eastAsia="宋体" w:cs="宋体"/>
          <w:color w:val="000000"/>
          <w:kern w:val="0"/>
          <w:sz w:val="24"/>
          <w:highlight w:val="none"/>
          <w:lang w:val="en-US" w:eastAsia="zh-CN" w:bidi="ar"/>
        </w:rPr>
        <w:t>年</w:t>
      </w:r>
      <w:r>
        <w:rPr>
          <w:rFonts w:hint="eastAsia" w:ascii="宋体" w:hAnsi="宋体" w:cs="宋体"/>
          <w:color w:val="000000"/>
          <w:kern w:val="0"/>
          <w:sz w:val="24"/>
          <w:highlight w:val="none"/>
          <w:lang w:val="en-US" w:eastAsia="zh-CN" w:bidi="ar"/>
        </w:rPr>
        <w:t>4</w:t>
      </w:r>
      <w:r>
        <w:rPr>
          <w:rFonts w:hint="eastAsia" w:ascii="宋体" w:hAnsi="宋体" w:eastAsia="宋体" w:cs="宋体"/>
          <w:color w:val="000000"/>
          <w:kern w:val="0"/>
          <w:sz w:val="24"/>
          <w:highlight w:val="none"/>
          <w:lang w:val="en-US" w:eastAsia="zh-CN" w:bidi="ar"/>
        </w:rPr>
        <w:t>月</w:t>
      </w:r>
      <w:r>
        <w:rPr>
          <w:rFonts w:hint="eastAsia" w:ascii="宋体" w:hAnsi="宋体" w:cs="宋体"/>
          <w:color w:val="000000"/>
          <w:kern w:val="0"/>
          <w:sz w:val="24"/>
          <w:highlight w:val="none"/>
          <w:lang w:val="en-US" w:eastAsia="zh-CN" w:bidi="ar"/>
        </w:rPr>
        <w:t>7</w:t>
      </w:r>
      <w:r>
        <w:rPr>
          <w:rFonts w:hint="eastAsia" w:ascii="宋体" w:hAnsi="宋体" w:eastAsia="宋体" w:cs="宋体"/>
          <w:color w:val="000000"/>
          <w:kern w:val="0"/>
          <w:sz w:val="24"/>
          <w:highlight w:val="none"/>
          <w:lang w:val="en-US" w:eastAsia="zh-CN" w:bidi="ar"/>
        </w:rPr>
        <w:t>日17:</w:t>
      </w:r>
      <w:r>
        <w:rPr>
          <w:rFonts w:hint="eastAsia" w:ascii="宋体" w:hAnsi="宋体" w:cs="宋体"/>
          <w:color w:val="000000"/>
          <w:kern w:val="0"/>
          <w:sz w:val="24"/>
          <w:highlight w:val="none"/>
          <w:lang w:val="en-US" w:eastAsia="zh-CN" w:bidi="ar"/>
        </w:rPr>
        <w:t>0</w:t>
      </w:r>
      <w:r>
        <w:rPr>
          <w:rFonts w:hint="eastAsia" w:ascii="宋体" w:hAnsi="宋体" w:eastAsia="宋体" w:cs="宋体"/>
          <w:color w:val="000000"/>
          <w:kern w:val="0"/>
          <w:sz w:val="24"/>
          <w:highlight w:val="none"/>
          <w:lang w:val="en-US" w:eastAsia="zh-CN" w:bidi="ar"/>
        </w:rPr>
        <w:t xml:space="preserve">0前在鲁采采电子招投标交易平台” </w:t>
      </w:r>
      <w:r>
        <w:rPr>
          <w:rFonts w:hint="eastAsia" w:ascii="宋体" w:hAnsi="宋体" w:eastAsia="宋体" w:cs="宋体"/>
          <w:color w:val="000000"/>
          <w:kern w:val="0"/>
          <w:sz w:val="24"/>
          <w:highlight w:val="none"/>
          <w:lang w:val="en-US" w:eastAsia="zh-CN" w:bidi="ar"/>
        </w:rPr>
        <w:fldChar w:fldCharType="begin"/>
      </w:r>
      <w:r>
        <w:rPr>
          <w:rFonts w:hint="eastAsia" w:ascii="宋体" w:hAnsi="宋体" w:eastAsia="宋体" w:cs="宋体"/>
          <w:color w:val="000000"/>
          <w:kern w:val="0"/>
          <w:sz w:val="24"/>
          <w:highlight w:val="none"/>
          <w:lang w:val="en-US" w:eastAsia="zh-CN" w:bidi="ar"/>
        </w:rPr>
        <w:instrText xml:space="preserve"> HYPERLINK "https://www.lucaicai.com下载招标文件。" </w:instrText>
      </w:r>
      <w:r>
        <w:rPr>
          <w:rFonts w:hint="eastAsia" w:ascii="宋体" w:hAnsi="宋体" w:eastAsia="宋体" w:cs="宋体"/>
          <w:color w:val="000000"/>
          <w:kern w:val="0"/>
          <w:sz w:val="24"/>
          <w:highlight w:val="none"/>
          <w:lang w:val="en-US" w:eastAsia="zh-CN" w:bidi="ar"/>
        </w:rPr>
        <w:fldChar w:fldCharType="separate"/>
      </w:r>
      <w:r>
        <w:rPr>
          <w:rFonts w:hint="eastAsia" w:ascii="宋体" w:hAnsi="宋体" w:eastAsia="宋体" w:cs="宋体"/>
          <w:color w:val="000000"/>
          <w:kern w:val="0"/>
          <w:sz w:val="24"/>
          <w:highlight w:val="none"/>
          <w:lang w:val="en-US" w:eastAsia="zh-CN" w:bidi="ar"/>
        </w:rPr>
        <w:t>https://www.lucaicai.com下载竞争性磋商文件</w:t>
      </w:r>
      <w:r>
        <w:rPr>
          <w:rFonts w:hint="eastAsia" w:ascii="宋体" w:hAnsi="宋体" w:eastAsia="宋体" w:cs="宋体"/>
          <w:color w:val="000000"/>
          <w:kern w:val="0"/>
          <w:sz w:val="24"/>
          <w:highlight w:val="none"/>
          <w:lang w:val="en-US" w:eastAsia="zh-CN" w:bidi="ar"/>
        </w:rPr>
        <w:fldChar w:fldCharType="end"/>
      </w:r>
      <w:r>
        <w:rPr>
          <w:rFonts w:hint="eastAsia" w:ascii="宋体" w:hAnsi="宋体" w:cs="宋体"/>
          <w:color w:val="000000"/>
          <w:kern w:val="0"/>
          <w:sz w:val="24"/>
          <w:highlight w:val="none"/>
          <w:lang w:val="en-US" w:eastAsia="zh-CN" w:bidi="ar"/>
        </w:rPr>
        <w:t>，</w:t>
      </w:r>
      <w:r>
        <w:rPr>
          <w:rFonts w:hint="eastAsia" w:ascii="宋体" w:hAnsi="宋体" w:eastAsia="宋体" w:cs="宋体"/>
          <w:color w:val="000000"/>
          <w:kern w:val="0"/>
          <w:sz w:val="24"/>
          <w:highlight w:val="none"/>
          <w:lang w:val="en-US" w:eastAsia="zh-CN" w:bidi="ar"/>
        </w:rPr>
        <w:t>否则所造成的一切后果由供应商自行承担。竞争性磋商文件一经在鲁采采电子招投标交易平台https://www.lucaicai.com发布，即视作已发放给所有供应商(发布时间即为招标公告发出时间)。供应商同时须在山东省政府采购信息公开平台注册。供应商未按要求下载竞争性磋商文件的，无法参与本项目投标，所造成的一切后果由供应商自行承担。</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②供应商编制响应文件需使用企业CA，供应商在获取竞争性磋商文件后应进行企业 CA 办理。CA 注册有一定周期，请及时办理以免影响本次投标。未及时进行网站注册及CA办理的供应商所造成的投标失败，后果由其自负。详见菏泽市公共资源配置公共服务平台相关通知。</w:t>
      </w:r>
      <w:bookmarkEnd w:id="9"/>
      <w:bookmarkEnd w:id="10"/>
      <w:bookmarkEnd w:id="11"/>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四、响应文件递交时间：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1、截止时间：2024 年4月8日 14 时 30分（北京时间）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2、开标时间：2024 年4月8日 14 时 30 分（北京时间）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3、开标地点：</w:t>
      </w:r>
      <w:r>
        <w:rPr>
          <w:rFonts w:hint="eastAsia" w:ascii="宋体" w:hAnsi="宋体" w:cs="宋体"/>
          <w:color w:val="000000"/>
          <w:kern w:val="0"/>
          <w:sz w:val="24"/>
          <w:highlight w:val="none"/>
          <w:lang w:bidi="ar"/>
        </w:rPr>
        <w:t>①</w:t>
      </w:r>
      <w:r>
        <w:rPr>
          <w:rFonts w:hint="eastAsia" w:ascii="宋体" w:hAnsi="宋体" w:cs="宋体"/>
          <w:color w:val="000000"/>
          <w:kern w:val="0"/>
          <w:sz w:val="24"/>
          <w:highlight w:val="none"/>
          <w:lang w:val="en-US" w:eastAsia="zh-CN" w:bidi="ar"/>
        </w:rPr>
        <w:t>本次开标为网上交易，供应商无需到达开标现场，供应商</w:t>
      </w:r>
      <w:r>
        <w:rPr>
          <w:rFonts w:hint="eastAsia" w:ascii="宋体" w:hAnsi="宋体" w:cs="宋体"/>
          <w:color w:val="000000"/>
          <w:kern w:val="0"/>
          <w:sz w:val="24"/>
          <w:highlight w:val="none"/>
          <w:lang w:eastAsia="zh-CN" w:bidi="ar"/>
        </w:rPr>
        <w:t>须</w:t>
      </w:r>
      <w:r>
        <w:rPr>
          <w:rFonts w:hint="eastAsia" w:ascii="宋体" w:hAnsi="宋体" w:cs="宋体"/>
          <w:color w:val="000000"/>
          <w:kern w:val="0"/>
          <w:sz w:val="24"/>
          <w:highlight w:val="none"/>
          <w:lang w:bidi="ar"/>
        </w:rPr>
        <w:t>通过</w:t>
      </w:r>
      <w:r>
        <w:rPr>
          <w:rFonts w:hint="eastAsia" w:ascii="宋体" w:hAnsi="宋体" w:cs="宋体"/>
          <w:color w:val="000000"/>
          <w:kern w:val="0"/>
          <w:sz w:val="24"/>
          <w:highlight w:val="none"/>
          <w:lang w:eastAsia="zh-CN" w:bidi="ar"/>
        </w:rPr>
        <w:t>“鲁采采电子招投标交易平台” https://www.lucaicai.com</w:t>
      </w:r>
      <w:r>
        <w:rPr>
          <w:rFonts w:hint="eastAsia" w:ascii="宋体" w:hAnsi="宋体" w:cs="宋体"/>
          <w:color w:val="000000"/>
          <w:kern w:val="0"/>
          <w:sz w:val="24"/>
          <w:highlight w:val="none"/>
          <w:lang w:bidi="ar"/>
        </w:rPr>
        <w:t>上传经 CA 加密的电子</w:t>
      </w:r>
      <w:r>
        <w:rPr>
          <w:rFonts w:hint="eastAsia" w:ascii="宋体" w:hAnsi="宋体" w:cs="宋体"/>
          <w:color w:val="000000"/>
          <w:kern w:val="0"/>
          <w:sz w:val="24"/>
          <w:highlight w:val="none"/>
          <w:lang w:eastAsia="zh-CN" w:bidi="ar"/>
        </w:rPr>
        <w:t>版响应文件，</w:t>
      </w:r>
      <w:r>
        <w:rPr>
          <w:rFonts w:hint="eastAsia" w:ascii="宋体" w:hAnsi="宋体" w:cs="宋体"/>
          <w:color w:val="000000"/>
          <w:kern w:val="0"/>
          <w:sz w:val="24"/>
          <w:highlight w:val="none"/>
          <w:lang w:bidi="ar"/>
        </w:rPr>
        <w:t>逾期未完成上传的</w:t>
      </w:r>
      <w:r>
        <w:rPr>
          <w:rFonts w:hint="eastAsia" w:ascii="宋体" w:hAnsi="宋体" w:cs="宋体"/>
          <w:color w:val="000000"/>
          <w:kern w:val="0"/>
          <w:sz w:val="24"/>
          <w:highlight w:val="none"/>
          <w:lang w:eastAsia="zh-CN" w:bidi="ar"/>
        </w:rPr>
        <w:t>响应文件</w:t>
      </w:r>
      <w:r>
        <w:rPr>
          <w:rFonts w:hint="eastAsia" w:ascii="宋体" w:hAnsi="宋体" w:cs="宋体"/>
          <w:color w:val="000000"/>
          <w:kern w:val="0"/>
          <w:sz w:val="24"/>
          <w:highlight w:val="none"/>
          <w:lang w:bidi="ar"/>
        </w:rPr>
        <w:t>，</w:t>
      </w:r>
      <w:r>
        <w:rPr>
          <w:rFonts w:hint="eastAsia" w:ascii="宋体" w:hAnsi="宋体" w:cs="宋体"/>
          <w:color w:val="000000"/>
          <w:kern w:val="0"/>
          <w:sz w:val="24"/>
          <w:highlight w:val="none"/>
          <w:lang w:eastAsia="zh-CN" w:bidi="ar"/>
        </w:rPr>
        <w:t>采购人</w:t>
      </w:r>
      <w:r>
        <w:rPr>
          <w:rFonts w:hint="eastAsia" w:ascii="宋体" w:hAnsi="宋体" w:cs="宋体"/>
          <w:color w:val="000000"/>
          <w:kern w:val="0"/>
          <w:sz w:val="24"/>
          <w:highlight w:val="none"/>
          <w:lang w:bidi="ar"/>
        </w:rPr>
        <w:t>将拒收。</w:t>
      </w:r>
      <w:bookmarkStart w:id="12" w:name="_Toc8723"/>
      <w:bookmarkStart w:id="13" w:name="_Toc22438"/>
      <w:r>
        <w:rPr>
          <w:rFonts w:hint="eastAsia" w:ascii="宋体" w:hAnsi="宋体" w:cs="宋体"/>
          <w:color w:val="000000"/>
          <w:kern w:val="0"/>
          <w:sz w:val="24"/>
          <w:highlight w:val="none"/>
          <w:lang w:eastAsia="zh-CN" w:bidi="ar"/>
        </w:rPr>
        <w:t>②</w:t>
      </w:r>
      <w:r>
        <w:rPr>
          <w:rFonts w:hint="eastAsia" w:ascii="宋体" w:hAnsi="宋体" w:cs="宋体"/>
          <w:color w:val="000000"/>
          <w:kern w:val="0"/>
          <w:sz w:val="24"/>
          <w:highlight w:val="none"/>
          <w:lang w:bidi="ar"/>
        </w:rPr>
        <w:t>因未在规定时间内下载</w:t>
      </w:r>
      <w:r>
        <w:rPr>
          <w:rFonts w:hint="eastAsia" w:ascii="宋体" w:hAnsi="宋体" w:cs="宋体"/>
          <w:color w:val="000000"/>
          <w:kern w:val="0"/>
          <w:sz w:val="24"/>
          <w:highlight w:val="none"/>
          <w:lang w:eastAsia="zh-CN" w:bidi="ar"/>
        </w:rPr>
        <w:t>竞争性磋商文件</w:t>
      </w:r>
      <w:r>
        <w:rPr>
          <w:rFonts w:hint="eastAsia" w:ascii="宋体" w:hAnsi="宋体" w:cs="宋体"/>
          <w:color w:val="000000"/>
          <w:kern w:val="0"/>
          <w:sz w:val="24"/>
          <w:highlight w:val="none"/>
          <w:lang w:bidi="ar"/>
        </w:rPr>
        <w:t>，导致无法上传</w:t>
      </w:r>
      <w:r>
        <w:rPr>
          <w:rFonts w:hint="eastAsia" w:ascii="宋体" w:hAnsi="宋体" w:cs="宋体"/>
          <w:color w:val="000000"/>
          <w:kern w:val="0"/>
          <w:sz w:val="24"/>
          <w:highlight w:val="none"/>
          <w:lang w:eastAsia="zh-CN" w:bidi="ar"/>
        </w:rPr>
        <w:t>响应文件</w:t>
      </w:r>
      <w:r>
        <w:rPr>
          <w:rFonts w:hint="eastAsia" w:ascii="宋体" w:hAnsi="宋体" w:cs="宋体"/>
          <w:color w:val="000000"/>
          <w:kern w:val="0"/>
          <w:sz w:val="24"/>
          <w:highlight w:val="none"/>
          <w:lang w:bidi="ar"/>
        </w:rPr>
        <w:t>等后果自负。</w:t>
      </w:r>
      <w:bookmarkEnd w:id="12"/>
      <w:bookmarkEnd w:id="13"/>
    </w:p>
    <w:p>
      <w:pPr>
        <w:spacing w:after="120" w:afterLines="50" w:line="360" w:lineRule="auto"/>
        <w:jc w:val="both"/>
        <w:outlineLvl w:val="9"/>
        <w:rPr>
          <w:rFonts w:hint="eastAsia" w:ascii="宋体" w:hAnsi="宋体" w:cs="宋体"/>
          <w:color w:val="000000"/>
          <w:kern w:val="0"/>
          <w:sz w:val="24"/>
          <w:highlight w:val="none"/>
          <w:lang w:val="en-US" w:eastAsia="zh-CN" w:bidi="ar"/>
        </w:rPr>
      </w:pPr>
      <w:bookmarkStart w:id="14" w:name="_Toc447098560"/>
      <w:bookmarkStart w:id="15" w:name="_Toc9701"/>
      <w:r>
        <w:rPr>
          <w:rFonts w:hint="eastAsia" w:ascii="宋体" w:hAnsi="宋体" w:cs="宋体"/>
          <w:color w:val="000000"/>
          <w:kern w:val="0"/>
          <w:sz w:val="24"/>
          <w:highlight w:val="none"/>
          <w:lang w:val="en-US" w:eastAsia="zh-CN" w:bidi="ar"/>
        </w:rPr>
        <w:t xml:space="preserve">五、公告期限：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自本公告发布之日起 5 个工作日。</w:t>
      </w:r>
    </w:p>
    <w:bookmarkEnd w:id="14"/>
    <w:bookmarkEnd w:id="15"/>
    <w:p>
      <w:pPr>
        <w:spacing w:after="120" w:afterLines="50" w:line="360" w:lineRule="auto"/>
        <w:jc w:val="both"/>
        <w:outlineLvl w:val="9"/>
        <w:rPr>
          <w:rFonts w:hint="eastAsia" w:ascii="宋体" w:hAnsi="宋体" w:cs="宋体"/>
          <w:color w:val="000000"/>
          <w:kern w:val="0"/>
          <w:sz w:val="24"/>
          <w:highlight w:val="none"/>
          <w:lang w:bidi="ar"/>
        </w:rPr>
      </w:pPr>
      <w:bookmarkStart w:id="16" w:name="_Toc447098561"/>
      <w:bookmarkStart w:id="17" w:name="_Toc13299"/>
      <w:r>
        <w:rPr>
          <w:rFonts w:hint="eastAsia" w:ascii="宋体" w:hAnsi="宋体" w:cs="宋体"/>
          <w:color w:val="000000"/>
          <w:kern w:val="0"/>
          <w:sz w:val="24"/>
          <w:highlight w:val="none"/>
          <w:lang w:val="en-US" w:eastAsia="zh-CN" w:bidi="ar"/>
        </w:rPr>
        <w:t>六、其他补充事宜：</w:t>
      </w:r>
    </w:p>
    <w:p>
      <w:pPr>
        <w:spacing w:after="120" w:afterLines="50" w:line="360" w:lineRule="auto"/>
        <w:ind w:firstLine="480" w:firstLineChars="200"/>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1、</w:t>
      </w:r>
      <w:r>
        <w:rPr>
          <w:rFonts w:hint="eastAsia" w:ascii="宋体" w:hAnsi="宋体" w:cs="宋体"/>
          <w:color w:val="000000"/>
          <w:kern w:val="0"/>
          <w:sz w:val="24"/>
          <w:highlight w:val="none"/>
          <w:lang w:bidi="ar"/>
        </w:rPr>
        <w:t>发布公告的媒介：本次</w:t>
      </w:r>
      <w:r>
        <w:rPr>
          <w:rFonts w:hint="eastAsia" w:ascii="宋体" w:hAnsi="宋体" w:cs="宋体"/>
          <w:color w:val="000000"/>
          <w:kern w:val="0"/>
          <w:sz w:val="24"/>
          <w:highlight w:val="none"/>
          <w:lang w:val="en-US" w:eastAsia="zh-CN" w:bidi="ar"/>
        </w:rPr>
        <w:t>招标</w:t>
      </w:r>
      <w:r>
        <w:rPr>
          <w:rFonts w:hint="eastAsia" w:ascii="宋体" w:hAnsi="宋体" w:cs="宋体"/>
          <w:color w:val="000000"/>
          <w:kern w:val="0"/>
          <w:sz w:val="24"/>
          <w:highlight w:val="none"/>
          <w:lang w:bidi="ar"/>
        </w:rPr>
        <w:t>公告在中国山东政府采购网</w:t>
      </w:r>
      <w:r>
        <w:rPr>
          <w:rFonts w:hint="eastAsia" w:ascii="宋体" w:hAnsi="宋体" w:cs="宋体"/>
          <w:color w:val="000000"/>
          <w:kern w:val="0"/>
          <w:sz w:val="24"/>
          <w:highlight w:val="none"/>
          <w:lang w:eastAsia="zh-CN" w:bidi="ar"/>
        </w:rPr>
        <w:t>、“鲁采采电子招投标交易平台” https://www.lucaicai.com</w:t>
      </w:r>
      <w:r>
        <w:rPr>
          <w:rFonts w:hint="eastAsia" w:ascii="宋体" w:hAnsi="宋体" w:cs="宋体"/>
          <w:color w:val="000000"/>
          <w:kern w:val="0"/>
          <w:sz w:val="24"/>
          <w:highlight w:val="none"/>
          <w:lang w:bidi="ar"/>
        </w:rPr>
        <w:t xml:space="preserve">上同时发布。  </w:t>
      </w:r>
    </w:p>
    <w:bookmarkEnd w:id="16"/>
    <w:bookmarkEnd w:id="17"/>
    <w:p>
      <w:pPr>
        <w:spacing w:after="120" w:afterLines="50" w:line="360" w:lineRule="auto"/>
        <w:ind w:firstLine="480" w:firstLineChars="200"/>
        <w:jc w:val="both"/>
        <w:outlineLvl w:val="9"/>
        <w:rPr>
          <w:rFonts w:hint="eastAsia" w:ascii="宋体" w:hAnsi="宋体" w:eastAsia="宋体" w:cs="宋体"/>
          <w:color w:val="000000"/>
          <w:kern w:val="0"/>
          <w:sz w:val="24"/>
          <w:highlight w:val="none"/>
          <w:lang w:bidi="ar"/>
        </w:rPr>
      </w:pPr>
      <w:bookmarkStart w:id="18" w:name="_Toc18678"/>
      <w:bookmarkStart w:id="19" w:name="_Toc447098562"/>
      <w:r>
        <w:rPr>
          <w:rFonts w:hint="eastAsia" w:ascii="宋体" w:hAnsi="宋体" w:cs="宋体"/>
          <w:color w:val="000000"/>
          <w:kern w:val="0"/>
          <w:sz w:val="24"/>
          <w:highlight w:val="none"/>
          <w:lang w:val="en-US" w:eastAsia="zh-CN" w:bidi="ar"/>
        </w:rPr>
        <w:t>2、</w:t>
      </w:r>
      <w:r>
        <w:rPr>
          <w:rFonts w:hint="eastAsia" w:ascii="宋体" w:hAnsi="宋体" w:cs="宋体"/>
          <w:color w:val="000000"/>
          <w:kern w:val="0"/>
          <w:sz w:val="24"/>
          <w:highlight w:val="none"/>
          <w:lang w:bidi="ar"/>
        </w:rPr>
        <w:t>各</w:t>
      </w:r>
      <w:r>
        <w:rPr>
          <w:rFonts w:hint="eastAsia" w:ascii="宋体" w:hAnsi="宋体" w:cs="宋体"/>
          <w:color w:val="000000"/>
          <w:kern w:val="0"/>
          <w:sz w:val="24"/>
          <w:highlight w:val="none"/>
          <w:lang w:eastAsia="zh-CN" w:bidi="ar"/>
        </w:rPr>
        <w:t>供应商</w:t>
      </w:r>
      <w:r>
        <w:rPr>
          <w:rFonts w:hint="eastAsia" w:ascii="宋体" w:hAnsi="宋体" w:cs="宋体"/>
          <w:color w:val="000000"/>
          <w:kern w:val="0"/>
          <w:sz w:val="24"/>
          <w:highlight w:val="none"/>
          <w:lang w:bidi="ar"/>
        </w:rPr>
        <w:t>应随时关注报名项目信息并及时在中国山东政府采购网、</w:t>
      </w:r>
      <w:r>
        <w:rPr>
          <w:rFonts w:hint="eastAsia" w:ascii="宋体" w:hAnsi="宋体" w:cs="宋体"/>
          <w:color w:val="000000"/>
          <w:kern w:val="0"/>
          <w:sz w:val="24"/>
          <w:highlight w:val="none"/>
          <w:lang w:eastAsia="zh-CN" w:bidi="ar"/>
        </w:rPr>
        <w:t>“鲁采采电子招投标交易平台</w:t>
      </w:r>
      <w:r>
        <w:rPr>
          <w:rFonts w:hint="eastAsia" w:ascii="宋体" w:hAnsi="宋体" w:eastAsia="宋体" w:cs="宋体"/>
          <w:color w:val="000000"/>
          <w:kern w:val="0"/>
          <w:sz w:val="24"/>
          <w:highlight w:val="none"/>
          <w:lang w:eastAsia="zh-CN" w:bidi="ar"/>
        </w:rPr>
        <w:t xml:space="preserve">” </w:t>
      </w:r>
      <w:r>
        <w:rPr>
          <w:rFonts w:hint="eastAsia" w:ascii="宋体" w:hAnsi="宋体" w:eastAsia="宋体" w:cs="宋体"/>
          <w:color w:val="000000"/>
          <w:kern w:val="0"/>
          <w:sz w:val="24"/>
          <w:highlight w:val="none"/>
          <w:lang w:eastAsia="zh-CN" w:bidi="ar"/>
        </w:rPr>
        <w:fldChar w:fldCharType="begin"/>
      </w:r>
      <w:r>
        <w:rPr>
          <w:rFonts w:hint="eastAsia" w:ascii="宋体" w:hAnsi="宋体" w:eastAsia="宋体" w:cs="宋体"/>
          <w:color w:val="000000"/>
          <w:kern w:val="0"/>
          <w:sz w:val="24"/>
          <w:highlight w:val="none"/>
          <w:lang w:eastAsia="zh-CN" w:bidi="ar"/>
        </w:rPr>
        <w:instrText xml:space="preserve"> HYPERLINK "https://www.lucaicai.com下载各类澄清答疑，否则所造成的一切后果由供应商自负。" </w:instrText>
      </w:r>
      <w:r>
        <w:rPr>
          <w:rFonts w:hint="eastAsia" w:ascii="宋体" w:hAnsi="宋体" w:eastAsia="宋体" w:cs="宋体"/>
          <w:color w:val="000000"/>
          <w:kern w:val="0"/>
          <w:sz w:val="24"/>
          <w:highlight w:val="none"/>
          <w:lang w:eastAsia="zh-CN" w:bidi="ar"/>
        </w:rPr>
        <w:fldChar w:fldCharType="separate"/>
      </w:r>
      <w:r>
        <w:rPr>
          <w:rFonts w:hint="eastAsia" w:ascii="宋体" w:hAnsi="宋体" w:eastAsia="宋体" w:cs="宋体"/>
          <w:color w:val="000000"/>
          <w:kern w:val="0"/>
          <w:sz w:val="24"/>
          <w:highlight w:val="none"/>
          <w:lang w:eastAsia="zh-CN" w:bidi="ar"/>
        </w:rPr>
        <w:t>https://www.lucaicai.com</w:t>
      </w:r>
      <w:r>
        <w:rPr>
          <w:rFonts w:hint="eastAsia" w:ascii="宋体" w:hAnsi="宋体" w:eastAsia="宋体" w:cs="宋体"/>
          <w:color w:val="000000"/>
          <w:kern w:val="0"/>
          <w:sz w:val="24"/>
          <w:highlight w:val="none"/>
          <w:lang w:bidi="ar"/>
        </w:rPr>
        <w:t>下载各类澄清答疑，否则所造成的一切后果由</w:t>
      </w:r>
      <w:r>
        <w:rPr>
          <w:rFonts w:hint="eastAsia" w:ascii="宋体" w:hAnsi="宋体" w:eastAsia="宋体" w:cs="宋体"/>
          <w:color w:val="000000"/>
          <w:kern w:val="0"/>
          <w:sz w:val="24"/>
          <w:highlight w:val="none"/>
          <w:lang w:eastAsia="zh-CN" w:bidi="ar"/>
        </w:rPr>
        <w:t>供应商</w:t>
      </w:r>
      <w:r>
        <w:rPr>
          <w:rFonts w:hint="eastAsia" w:ascii="宋体" w:hAnsi="宋体" w:eastAsia="宋体" w:cs="宋体"/>
          <w:color w:val="000000"/>
          <w:kern w:val="0"/>
          <w:sz w:val="24"/>
          <w:highlight w:val="none"/>
          <w:lang w:bidi="ar"/>
        </w:rPr>
        <w:t>自负。</w:t>
      </w:r>
      <w:bookmarkEnd w:id="18"/>
      <w:bookmarkEnd w:id="19"/>
      <w:r>
        <w:rPr>
          <w:rFonts w:hint="eastAsia" w:ascii="宋体" w:hAnsi="宋体" w:eastAsia="宋体" w:cs="宋体"/>
          <w:color w:val="000000"/>
          <w:kern w:val="0"/>
          <w:sz w:val="24"/>
          <w:highlight w:val="none"/>
          <w:lang w:eastAsia="zh-CN" w:bidi="ar"/>
        </w:rPr>
        <w:fldChar w:fldCharType="end"/>
      </w:r>
    </w:p>
    <w:p>
      <w:pPr>
        <w:spacing w:after="120" w:afterLines="50" w:line="360" w:lineRule="auto"/>
        <w:ind w:firstLine="480" w:firstLineChars="200"/>
        <w:jc w:val="both"/>
        <w:outlineLvl w:val="9"/>
        <w:rPr>
          <w:rFonts w:hint="eastAsia"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3、接收质疑的方式按照法规规定在有效期内提交合格的质疑函（原件扫描件）到hzxhzb@126.com，并电话告知。联系电话：0530-6200608 。</w:t>
      </w:r>
    </w:p>
    <w:p>
      <w:pPr>
        <w:spacing w:after="120" w:afterLines="50" w:line="360" w:lineRule="auto"/>
        <w:jc w:val="both"/>
        <w:outlineLvl w:val="9"/>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val="en-US" w:eastAsia="zh-CN" w:bidi="ar"/>
        </w:rPr>
        <w:t>七、对本次招标提出询问，请按以下方式联系：</w:t>
      </w:r>
    </w:p>
    <w:p>
      <w:pPr>
        <w:spacing w:after="120" w:afterLines="50" w:line="360" w:lineRule="auto"/>
        <w:jc w:val="both"/>
        <w:outlineLvl w:val="9"/>
        <w:rPr>
          <w:rFonts w:hint="eastAsia" w:ascii="宋体" w:hAnsi="宋体" w:eastAsia="宋体" w:cs="宋体"/>
          <w:color w:val="000000"/>
          <w:kern w:val="0"/>
          <w:sz w:val="24"/>
          <w:highlight w:val="none"/>
          <w:lang w:eastAsia="zh-CN" w:bidi="ar"/>
        </w:rPr>
      </w:pPr>
      <w:r>
        <w:rPr>
          <w:rFonts w:hint="eastAsia" w:ascii="宋体" w:hAnsi="宋体" w:eastAsia="宋体" w:cs="宋体"/>
          <w:color w:val="000000"/>
          <w:kern w:val="0"/>
          <w:sz w:val="24"/>
          <w:highlight w:val="none"/>
          <w:lang w:val="en-US" w:eastAsia="zh-CN" w:bidi="ar"/>
        </w:rPr>
        <w:t>1、采购</w:t>
      </w:r>
      <w:r>
        <w:rPr>
          <w:rFonts w:hint="eastAsia" w:ascii="宋体" w:hAnsi="宋体" w:eastAsia="宋体" w:cs="宋体"/>
          <w:color w:val="000000"/>
          <w:kern w:val="0"/>
          <w:sz w:val="24"/>
          <w:highlight w:val="none"/>
          <w:lang w:eastAsia="zh-CN" w:bidi="ar"/>
        </w:rPr>
        <w:t>人信息</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cs="宋体"/>
          <w:kern w:val="0"/>
          <w:sz w:val="24"/>
          <w:highlight w:val="none"/>
          <w:lang w:eastAsia="zh-CN"/>
        </w:rPr>
        <w:t>名</w:t>
      </w:r>
      <w:r>
        <w:rPr>
          <w:rFonts w:hint="eastAsia" w:ascii="宋体" w:hAnsi="宋体" w:cs="宋体"/>
          <w:kern w:val="0"/>
          <w:sz w:val="24"/>
          <w:highlight w:val="none"/>
          <w:lang w:val="en-US" w:eastAsia="zh-CN"/>
        </w:rPr>
        <w:t xml:space="preserve">    </w:t>
      </w:r>
      <w:r>
        <w:rPr>
          <w:rFonts w:hint="eastAsia" w:ascii="宋体" w:hAnsi="宋体" w:cs="宋体"/>
          <w:kern w:val="0"/>
          <w:sz w:val="24"/>
          <w:highlight w:val="none"/>
          <w:lang w:eastAsia="zh-CN"/>
        </w:rPr>
        <w:t>称</w:t>
      </w:r>
      <w:r>
        <w:rPr>
          <w:rFonts w:hint="eastAsia" w:ascii="宋体" w:hAnsi="宋体" w:eastAsia="宋体" w:cs="宋体"/>
          <w:kern w:val="0"/>
          <w:sz w:val="24"/>
          <w:highlight w:val="none"/>
        </w:rPr>
        <w:t>：</w:t>
      </w:r>
      <w:r>
        <w:rPr>
          <w:rFonts w:hint="eastAsia" w:ascii="宋体" w:hAnsi="宋体" w:eastAsia="宋体" w:cs="宋体"/>
          <w:kern w:val="0"/>
          <w:sz w:val="24"/>
          <w:highlight w:val="none"/>
          <w:lang w:eastAsia="zh-CN"/>
        </w:rPr>
        <w:t>菏泽市生态环境局</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 xml:space="preserve">    </w:t>
      </w:r>
    </w:p>
    <w:p>
      <w:pPr>
        <w:pStyle w:val="39"/>
        <w:keepNext w:val="0"/>
        <w:keepLines w:val="0"/>
        <w:pageBreakBefore w:val="0"/>
        <w:widowControl/>
        <w:kinsoku/>
        <w:wordWrap/>
        <w:overflowPunct/>
        <w:topLinePunct w:val="0"/>
        <w:autoSpaceDE/>
        <w:autoSpaceDN/>
        <w:bidi w:val="0"/>
        <w:spacing w:beforeAutospacing="0" w:afterAutospacing="0" w:line="360" w:lineRule="auto"/>
        <w:textAlignment w:val="auto"/>
        <w:rPr>
          <w:rFonts w:hint="eastAsia" w:ascii="宋体" w:hAnsi="宋体" w:cs="宋体"/>
          <w:kern w:val="0"/>
          <w:sz w:val="24"/>
          <w:highlight w:val="none"/>
          <w:lang w:val="zh-CN" w:eastAsia="zh-CN"/>
        </w:rPr>
      </w:pPr>
      <w:r>
        <w:rPr>
          <w:rFonts w:hint="eastAsia" w:ascii="宋体" w:hAnsi="宋体" w:eastAsia="宋体" w:cs="宋体"/>
          <w:highlight w:val="none"/>
        </w:rPr>
        <w:t>地    址：</w:t>
      </w:r>
      <w:r>
        <w:rPr>
          <w:rFonts w:hint="eastAsia" w:asciiTheme="minorEastAsia" w:hAnsiTheme="minorEastAsia" w:eastAsiaTheme="minorEastAsia" w:cstheme="minorEastAsia"/>
          <w:sz w:val="24"/>
          <w:szCs w:val="24"/>
          <w:highlight w:val="none"/>
          <w:lang w:val="en-US" w:eastAsia="zh-CN"/>
        </w:rPr>
        <w:t>菏泽市牡丹区人民路1388号</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联系方式：邢科长</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lang w:val="zh-CN" w:eastAsia="zh-CN"/>
        </w:rPr>
        <w:t xml:space="preserve"> </w:t>
      </w:r>
      <w:r>
        <w:rPr>
          <w:rFonts w:hint="eastAsia" w:ascii="宋体" w:hAnsi="宋体" w:cs="宋体"/>
          <w:kern w:val="0"/>
          <w:sz w:val="24"/>
          <w:highlight w:val="none"/>
          <w:lang w:val="en-US" w:eastAsia="zh-CN"/>
        </w:rPr>
        <w:t>05307369027</w:t>
      </w:r>
      <w:r>
        <w:rPr>
          <w:rFonts w:hint="eastAsia" w:ascii="宋体" w:hAnsi="宋体" w:eastAsia="宋体" w:cs="宋体"/>
          <w:kern w:val="0"/>
          <w:sz w:val="24"/>
          <w:highlight w:val="none"/>
          <w:lang w:val="zh-CN"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rPr>
      </w:pPr>
      <w:r>
        <w:rPr>
          <w:rFonts w:hint="eastAsia" w:ascii="宋体" w:hAnsi="宋体" w:cs="宋体"/>
          <w:kern w:val="0"/>
          <w:sz w:val="24"/>
          <w:highlight w:val="none"/>
          <w:lang w:val="en-US" w:eastAsia="zh-CN"/>
        </w:rPr>
        <w:t>2、</w:t>
      </w:r>
      <w:r>
        <w:rPr>
          <w:rFonts w:hint="eastAsia" w:ascii="宋体" w:hAnsi="宋体" w:cs="宋体"/>
          <w:kern w:val="0"/>
          <w:sz w:val="24"/>
          <w:highlight w:val="none"/>
          <w:lang w:eastAsia="zh-CN"/>
        </w:rPr>
        <w:t>采购</w:t>
      </w:r>
      <w:r>
        <w:rPr>
          <w:rFonts w:hint="eastAsia" w:ascii="宋体" w:hAnsi="宋体" w:eastAsia="宋体" w:cs="宋体"/>
          <w:kern w:val="0"/>
          <w:sz w:val="24"/>
          <w:highlight w:val="none"/>
        </w:rPr>
        <w:t>代理机构</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cs="宋体"/>
          <w:kern w:val="0"/>
          <w:sz w:val="24"/>
          <w:highlight w:val="none"/>
          <w:lang w:eastAsia="zh-CN"/>
        </w:rPr>
        <w:t>名</w:t>
      </w:r>
      <w:r>
        <w:rPr>
          <w:rFonts w:hint="eastAsia" w:ascii="宋体" w:hAnsi="宋体" w:cs="宋体"/>
          <w:kern w:val="0"/>
          <w:sz w:val="24"/>
          <w:highlight w:val="none"/>
          <w:lang w:val="en-US" w:eastAsia="zh-CN"/>
        </w:rPr>
        <w:t xml:space="preserve">    </w:t>
      </w:r>
      <w:r>
        <w:rPr>
          <w:rFonts w:hint="eastAsia" w:ascii="宋体" w:hAnsi="宋体" w:cs="宋体"/>
          <w:kern w:val="0"/>
          <w:sz w:val="24"/>
          <w:highlight w:val="none"/>
          <w:lang w:eastAsia="zh-CN"/>
        </w:rPr>
        <w:t>称</w:t>
      </w:r>
      <w:r>
        <w:rPr>
          <w:rFonts w:hint="eastAsia" w:ascii="宋体" w:hAnsi="宋体" w:eastAsia="宋体" w:cs="宋体"/>
          <w:kern w:val="0"/>
          <w:sz w:val="24"/>
          <w:highlight w:val="none"/>
        </w:rPr>
        <w:t>：</w:t>
      </w:r>
      <w:r>
        <w:rPr>
          <w:rFonts w:hint="eastAsia" w:ascii="宋体" w:hAnsi="宋体" w:cs="宋体"/>
          <w:sz w:val="24"/>
          <w:highlight w:val="none"/>
          <w:lang w:eastAsia="zh-CN"/>
        </w:rPr>
        <w:t>菏泽兴菏项目管理咨询有限公司</w:t>
      </w:r>
      <w:r>
        <w:rPr>
          <w:rFonts w:hint="eastAsia" w:ascii="宋体" w:hAnsi="宋体" w:eastAsia="宋体" w:cs="宋体"/>
          <w:kern w:val="0"/>
          <w:sz w:val="24"/>
          <w:highlight w:val="none"/>
          <w:lang w:val="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地    址：</w:t>
      </w:r>
      <w:r>
        <w:rPr>
          <w:rFonts w:hint="eastAsia" w:asciiTheme="minorEastAsia" w:hAnsiTheme="minorEastAsia" w:eastAsiaTheme="minorEastAsia" w:cstheme="minorEastAsia"/>
          <w:sz w:val="24"/>
          <w:szCs w:val="24"/>
          <w:highlight w:val="none"/>
          <w:lang w:val="en-US" w:eastAsia="zh-CN"/>
        </w:rPr>
        <w:t>菏泽市济南路666号</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highlight w:val="none"/>
        </w:rPr>
      </w:pPr>
      <w:r>
        <w:rPr>
          <w:rFonts w:hint="eastAsia" w:ascii="宋体" w:hAnsi="宋体" w:eastAsia="宋体" w:cs="宋体"/>
          <w:kern w:val="0"/>
          <w:sz w:val="24"/>
          <w:highlight w:val="none"/>
          <w:lang w:val="zh-CN"/>
        </w:rPr>
        <w:t>联系方式</w:t>
      </w:r>
      <w:r>
        <w:rPr>
          <w:rFonts w:hint="eastAsia" w:ascii="宋体" w:hAnsi="宋体" w:eastAsia="宋体" w:cs="宋体"/>
          <w:kern w:val="0"/>
          <w:sz w:val="24"/>
          <w:highlight w:val="none"/>
          <w:lang w:val="zh-CN" w:bidi="ar"/>
        </w:rPr>
        <w:t>：</w:t>
      </w:r>
      <w:r>
        <w:rPr>
          <w:rFonts w:hint="eastAsia" w:ascii="宋体" w:hAnsi="宋体" w:cs="宋体"/>
          <w:kern w:val="0"/>
          <w:sz w:val="24"/>
          <w:highlight w:val="none"/>
          <w:lang w:val="zh-CN" w:bidi="ar"/>
        </w:rPr>
        <w:t>王志浩</w:t>
      </w:r>
      <w:r>
        <w:rPr>
          <w:rFonts w:hint="eastAsia" w:ascii="宋体" w:hAnsi="宋体" w:cs="宋体"/>
          <w:kern w:val="0"/>
          <w:sz w:val="24"/>
          <w:highlight w:val="none"/>
          <w:lang w:val="en-US" w:eastAsia="zh-CN" w:bidi="ar"/>
        </w:rPr>
        <w:t xml:space="preserve">  </w:t>
      </w:r>
      <w:r>
        <w:rPr>
          <w:rFonts w:hint="eastAsia" w:ascii="宋体" w:hAnsi="宋体" w:cs="宋体"/>
          <w:color w:val="000000"/>
          <w:kern w:val="0"/>
          <w:sz w:val="24"/>
          <w:szCs w:val="24"/>
          <w:highlight w:val="none"/>
          <w:lang w:val="en-US" w:eastAsia="zh-CN" w:bidi="ar"/>
        </w:rPr>
        <w:t>19953046789</w:t>
      </w:r>
      <w:r>
        <w:rPr>
          <w:rFonts w:hint="eastAsia" w:ascii="宋体" w:hAnsi="宋体" w:eastAsia="宋体" w:cs="宋体"/>
          <w:kern w:val="0"/>
          <w:sz w:val="24"/>
          <w:highlight w:val="none"/>
          <w:lang w:val="zh-CN"/>
        </w:rPr>
        <w:t xml:space="preserve"> </w:t>
      </w:r>
      <w:r>
        <w:rPr>
          <w:rFonts w:hint="eastAsia" w:ascii="宋体" w:hAnsi="宋体" w:eastAsia="宋体" w:cs="宋体"/>
          <w:sz w:val="24"/>
          <w:highlight w:val="none"/>
        </w:rPr>
        <w:t xml:space="preserve">  </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highlight w:val="none"/>
        </w:rPr>
      </w:pPr>
      <w:r>
        <w:rPr>
          <w:rFonts w:hint="eastAsia" w:ascii="宋体" w:hAnsi="宋体" w:eastAsia="宋体" w:cs="宋体"/>
          <w:color w:val="000000"/>
          <w:kern w:val="0"/>
          <w:sz w:val="24"/>
          <w:szCs w:val="24"/>
          <w:highlight w:val="none"/>
          <w:lang w:val="en-US" w:eastAsia="zh-CN" w:bidi="ar"/>
        </w:rPr>
        <w:t>3、项目联系方式</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highlight w:val="none"/>
        </w:rPr>
      </w:pPr>
      <w:r>
        <w:rPr>
          <w:rFonts w:hint="eastAsia" w:ascii="宋体" w:hAnsi="宋体" w:eastAsia="宋体" w:cs="宋体"/>
          <w:color w:val="000000"/>
          <w:kern w:val="0"/>
          <w:sz w:val="24"/>
          <w:szCs w:val="24"/>
          <w:highlight w:val="none"/>
          <w:lang w:val="en-US" w:eastAsia="zh-CN" w:bidi="ar"/>
        </w:rPr>
        <w:t>项目联系人：</w:t>
      </w:r>
      <w:r>
        <w:rPr>
          <w:rFonts w:hint="eastAsia" w:ascii="宋体" w:hAnsi="宋体" w:cs="宋体"/>
          <w:color w:val="000000"/>
          <w:kern w:val="0"/>
          <w:sz w:val="24"/>
          <w:szCs w:val="24"/>
          <w:highlight w:val="none"/>
          <w:lang w:val="en-US" w:eastAsia="zh-CN" w:bidi="ar"/>
        </w:rPr>
        <w:t>王志浩</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hint="default"/>
          <w:highlight w:val="none"/>
          <w:lang w:val="en-US"/>
        </w:rPr>
      </w:pPr>
      <w:r>
        <w:rPr>
          <w:rFonts w:hint="eastAsia" w:ascii="宋体" w:hAnsi="宋体" w:eastAsia="宋体" w:cs="宋体"/>
          <w:color w:val="000000"/>
          <w:kern w:val="0"/>
          <w:sz w:val="24"/>
          <w:szCs w:val="24"/>
          <w:highlight w:val="none"/>
          <w:lang w:val="en-US" w:eastAsia="zh-CN" w:bidi="ar"/>
        </w:rPr>
        <w:t>联系方式：</w:t>
      </w:r>
      <w:r>
        <w:rPr>
          <w:rFonts w:hint="eastAsia" w:ascii="宋体" w:hAnsi="宋体" w:cs="宋体"/>
          <w:color w:val="000000"/>
          <w:kern w:val="0"/>
          <w:sz w:val="24"/>
          <w:szCs w:val="24"/>
          <w:highlight w:val="none"/>
          <w:lang w:val="en-US" w:eastAsia="zh-CN" w:bidi="ar"/>
        </w:rPr>
        <w:t>19953046789</w:t>
      </w:r>
    </w:p>
    <w:p>
      <w:pPr>
        <w:keepNext w:val="0"/>
        <w:keepLines w:val="0"/>
        <w:pageBreakBefore w:val="0"/>
        <w:widowControl/>
        <w:suppressLineNumbers w:val="0"/>
        <w:kinsoku/>
        <w:wordWrap/>
        <w:overflowPunct/>
        <w:topLinePunct w:val="0"/>
        <w:autoSpaceDE/>
        <w:autoSpaceDN/>
        <w:bidi w:val="0"/>
        <w:spacing w:line="360" w:lineRule="auto"/>
        <w:ind w:firstLine="420" w:firstLineChars="200"/>
        <w:jc w:val="left"/>
        <w:textAlignment w:val="auto"/>
        <w:rPr>
          <w:rFonts w:hint="default"/>
          <w:highlight w:val="none"/>
          <w:lang w:val="en-US"/>
        </w:rPr>
      </w:pPr>
    </w:p>
    <w:p>
      <w:pPr>
        <w:spacing w:after="120" w:afterLines="50" w:line="360" w:lineRule="auto"/>
        <w:ind w:firstLine="960" w:firstLineChars="400"/>
        <w:jc w:val="center"/>
        <w:outlineLvl w:val="9"/>
        <w:rPr>
          <w:rFonts w:hint="eastAsia" w:ascii="宋体" w:hAnsi="宋体" w:cs="宋体"/>
          <w:color w:val="000000"/>
          <w:kern w:val="0"/>
          <w:sz w:val="24"/>
          <w:highlight w:val="none"/>
          <w:lang w:bidi="ar"/>
        </w:rPr>
      </w:pPr>
    </w:p>
    <w:p>
      <w:pPr>
        <w:spacing w:after="120" w:afterLines="50" w:line="360" w:lineRule="auto"/>
        <w:ind w:firstLine="960" w:firstLineChars="400"/>
        <w:jc w:val="center"/>
        <w:outlineLvl w:val="0"/>
        <w:rPr>
          <w:rFonts w:hint="eastAsia" w:ascii="宋体" w:hAnsi="宋体" w:cs="宋体"/>
          <w:b/>
          <w:bCs/>
          <w:sz w:val="36"/>
          <w:szCs w:val="36"/>
          <w:highlight w:val="none"/>
        </w:rPr>
      </w:pPr>
      <w:r>
        <w:rPr>
          <w:rFonts w:hint="eastAsia" w:ascii="宋体" w:hAnsi="宋体" w:cs="宋体"/>
          <w:color w:val="000000"/>
          <w:kern w:val="0"/>
          <w:sz w:val="24"/>
          <w:highlight w:val="none"/>
          <w:lang w:bidi="ar"/>
        </w:rPr>
        <w:br w:type="page"/>
      </w:r>
      <w:bookmarkStart w:id="20" w:name="_Toc25736"/>
      <w:bookmarkStart w:id="21" w:name="_Toc28832"/>
      <w:bookmarkStart w:id="22" w:name="_Toc1756"/>
      <w:bookmarkStart w:id="23" w:name="_Toc12983"/>
      <w:bookmarkStart w:id="24" w:name="_Toc30392"/>
      <w:bookmarkStart w:id="25" w:name="_Toc18453"/>
      <w:r>
        <w:rPr>
          <w:rFonts w:hint="eastAsia" w:ascii="宋体" w:hAnsi="宋体" w:cs="宋体"/>
          <w:b/>
          <w:bCs/>
          <w:sz w:val="36"/>
          <w:szCs w:val="36"/>
          <w:highlight w:val="none"/>
        </w:rPr>
        <w:t xml:space="preserve">第二章  </w:t>
      </w:r>
      <w:r>
        <w:rPr>
          <w:rFonts w:hint="eastAsia" w:ascii="宋体" w:hAnsi="宋体" w:cs="宋体"/>
          <w:b/>
          <w:bCs/>
          <w:sz w:val="36"/>
          <w:szCs w:val="36"/>
          <w:highlight w:val="none"/>
          <w:lang w:eastAsia="zh-CN"/>
        </w:rPr>
        <w:t>供应商</w:t>
      </w:r>
      <w:r>
        <w:rPr>
          <w:rFonts w:hint="eastAsia" w:ascii="宋体" w:hAnsi="宋体" w:cs="宋体"/>
          <w:b/>
          <w:bCs/>
          <w:sz w:val="36"/>
          <w:szCs w:val="36"/>
          <w:highlight w:val="none"/>
        </w:rPr>
        <w:t>须知</w:t>
      </w:r>
      <w:bookmarkEnd w:id="20"/>
      <w:bookmarkEnd w:id="21"/>
      <w:bookmarkEnd w:id="22"/>
      <w:bookmarkEnd w:id="23"/>
      <w:bookmarkEnd w:id="24"/>
      <w:bookmarkEnd w:id="25"/>
    </w:p>
    <w:p>
      <w:pPr>
        <w:rPr>
          <w:b/>
          <w:bCs/>
          <w:sz w:val="24"/>
          <w:szCs w:val="22"/>
          <w:highlight w:val="none"/>
        </w:rPr>
      </w:pPr>
      <w:bookmarkStart w:id="26" w:name="_Toc10488"/>
      <w:bookmarkStart w:id="27" w:name="_Toc507399903"/>
      <w:bookmarkStart w:id="28" w:name="_Toc4766814"/>
      <w:bookmarkStart w:id="29" w:name="_Toc31583"/>
      <w:bookmarkStart w:id="30" w:name="_Toc216582823"/>
      <w:bookmarkStart w:id="31" w:name="_Toc515647830"/>
      <w:r>
        <w:rPr>
          <w:rFonts w:hint="eastAsia"/>
          <w:b/>
          <w:bCs/>
          <w:sz w:val="24"/>
          <w:szCs w:val="22"/>
          <w:highlight w:val="none"/>
          <w:lang w:eastAsia="zh-CN"/>
        </w:rPr>
        <w:t>供应商</w:t>
      </w:r>
      <w:r>
        <w:rPr>
          <w:rFonts w:hint="eastAsia"/>
          <w:b/>
          <w:bCs/>
          <w:sz w:val="24"/>
          <w:szCs w:val="22"/>
          <w:highlight w:val="none"/>
        </w:rPr>
        <w:t>须知资料表</w:t>
      </w:r>
      <w:bookmarkEnd w:id="26"/>
      <w:bookmarkEnd w:id="27"/>
      <w:bookmarkEnd w:id="28"/>
      <w:bookmarkEnd w:id="29"/>
      <w:bookmarkEnd w:id="30"/>
      <w:bookmarkEnd w:id="31"/>
    </w:p>
    <w:tbl>
      <w:tblPr>
        <w:tblStyle w:val="45"/>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850"/>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编号</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
                <w:bCs/>
                <w:sz w:val="24"/>
                <w:highlight w:val="none"/>
              </w:rPr>
            </w:pPr>
            <w:r>
              <w:rPr>
                <w:rFonts w:hint="eastAsia" w:ascii="宋体" w:hAnsi="宋体" w:cs="宋体"/>
                <w:bCs/>
                <w:kern w:val="0"/>
                <w:sz w:val="24"/>
                <w:highlight w:val="none"/>
              </w:rPr>
              <w:t>内容</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
                <w:bCs/>
                <w:sz w:val="24"/>
                <w:highlight w:val="none"/>
              </w:rPr>
            </w:pPr>
            <w:r>
              <w:rPr>
                <w:rFonts w:hint="eastAsia" w:ascii="宋体" w:hAnsi="宋体" w:cs="宋体"/>
                <w:bCs/>
                <w:kern w:val="0"/>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1</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20" w:lineRule="exact"/>
              <w:ind w:left="0" w:right="0"/>
              <w:jc w:val="both"/>
              <w:rPr>
                <w:rFonts w:hint="eastAsia" w:ascii="宋体" w:hAnsi="宋体" w:cs="宋体"/>
                <w:b/>
                <w:bCs/>
                <w:sz w:val="24"/>
                <w:highlight w:val="none"/>
              </w:rPr>
            </w:pPr>
            <w:r>
              <w:rPr>
                <w:rFonts w:hint="eastAsia" w:ascii="宋体" w:hAnsi="宋体" w:cs="宋体"/>
                <w:bCs/>
                <w:sz w:val="24"/>
                <w:highlight w:val="none"/>
                <w:lang w:eastAsia="zh-CN"/>
              </w:rPr>
              <w:t>采购人</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s>
              <w:spacing w:before="0" w:beforeAutospacing="0" w:after="0" w:afterAutospacing="0" w:line="360" w:lineRule="auto"/>
              <w:ind w:left="0" w:right="0"/>
              <w:rPr>
                <w:rFonts w:hint="eastAsia" w:ascii="宋体" w:hAnsi="宋体" w:cs="宋体"/>
                <w:sz w:val="24"/>
                <w:highlight w:val="none"/>
                <w:lang w:eastAsia="zh-CN"/>
              </w:rPr>
            </w:pPr>
            <w:r>
              <w:rPr>
                <w:rFonts w:hint="eastAsia" w:ascii="宋体" w:hAnsi="宋体" w:cs="宋体"/>
                <w:bCs/>
                <w:color w:val="000000"/>
                <w:sz w:val="24"/>
                <w:highlight w:val="none"/>
                <w:lang w:eastAsia="zh-CN"/>
              </w:rPr>
              <w:t>采购人</w:t>
            </w:r>
            <w:r>
              <w:rPr>
                <w:rFonts w:hint="eastAsia" w:ascii="宋体" w:hAnsi="宋体" w:cs="宋体"/>
                <w:bCs/>
                <w:color w:val="000000"/>
                <w:sz w:val="24"/>
                <w:highlight w:val="none"/>
              </w:rPr>
              <w:t>：</w:t>
            </w:r>
            <w:r>
              <w:rPr>
                <w:rFonts w:hint="eastAsia" w:ascii="宋体" w:hAnsi="宋体" w:cs="宋体"/>
                <w:sz w:val="24"/>
                <w:highlight w:val="none"/>
                <w:lang w:eastAsia="zh-CN"/>
              </w:rPr>
              <w:t>菏泽市生态环境局</w:t>
            </w:r>
          </w:p>
          <w:p>
            <w:pPr>
              <w:keepNext w:val="0"/>
              <w:keepLines w:val="0"/>
              <w:suppressLineNumbers w:val="0"/>
              <w:tabs>
                <w:tab w:val="left" w:pos="0"/>
              </w:tabs>
              <w:spacing w:before="0" w:beforeAutospacing="0" w:after="0" w:afterAutospacing="0" w:line="360" w:lineRule="auto"/>
              <w:ind w:left="0" w:right="0"/>
              <w:rPr>
                <w:rFonts w:hint="eastAsia" w:ascii="宋体" w:hAnsi="宋体" w:eastAsia="宋体" w:cs="宋体"/>
                <w:kern w:val="0"/>
                <w:sz w:val="24"/>
                <w:highlight w:val="none"/>
                <w:lang w:val="zh-CN" w:eastAsia="zh-CN"/>
              </w:rPr>
            </w:pPr>
            <w:r>
              <w:rPr>
                <w:rFonts w:hint="eastAsia" w:ascii="宋体" w:hAnsi="宋体" w:cs="宋体"/>
                <w:color w:val="000000"/>
                <w:sz w:val="24"/>
                <w:highlight w:val="none"/>
              </w:rPr>
              <w:t>联系人：邢科长</w:t>
            </w:r>
          </w:p>
          <w:p>
            <w:pPr>
              <w:keepNext w:val="0"/>
              <w:keepLines w:val="0"/>
              <w:suppressLineNumbers w:val="0"/>
              <w:tabs>
                <w:tab w:val="left" w:pos="0"/>
              </w:tabs>
              <w:spacing w:before="0" w:beforeAutospacing="0" w:after="0" w:afterAutospacing="0" w:line="360" w:lineRule="auto"/>
              <w:ind w:left="0" w:right="0"/>
              <w:rPr>
                <w:rFonts w:hint="eastAsia" w:ascii="宋体" w:hAnsi="宋体" w:eastAsia="宋体" w:cs="宋体"/>
                <w:kern w:val="0"/>
                <w:sz w:val="24"/>
                <w:highlight w:val="none"/>
                <w:lang w:val="zh-CN"/>
              </w:rPr>
            </w:pPr>
            <w:r>
              <w:rPr>
                <w:rFonts w:hint="eastAsia" w:ascii="宋体" w:hAnsi="宋体" w:cs="宋体"/>
                <w:color w:val="000000"/>
                <w:sz w:val="24"/>
                <w:highlight w:val="none"/>
              </w:rPr>
              <w:t>联系方式：</w:t>
            </w:r>
            <w:r>
              <w:rPr>
                <w:rFonts w:hint="eastAsia" w:ascii="宋体" w:hAnsi="宋体" w:cs="宋体"/>
                <w:kern w:val="0"/>
                <w:sz w:val="24"/>
                <w:highlight w:val="none"/>
                <w:lang w:val="en-US" w:eastAsia="zh-CN"/>
              </w:rPr>
              <w:t>05307369027</w:t>
            </w:r>
            <w:r>
              <w:rPr>
                <w:rFonts w:hint="eastAsia" w:ascii="宋体" w:hAnsi="宋体" w:eastAsia="宋体" w:cs="宋体"/>
                <w:kern w:val="0"/>
                <w:sz w:val="24"/>
                <w:highlight w:val="none"/>
                <w:lang w:val="zh-CN" w:eastAsia="zh-CN"/>
              </w:rPr>
              <w:t xml:space="preserve"> </w:t>
            </w:r>
            <w:r>
              <w:rPr>
                <w:rFonts w:hint="eastAsia" w:ascii="宋体" w:hAnsi="宋体" w:eastAsia="宋体" w:cs="宋体"/>
                <w:kern w:val="0"/>
                <w:sz w:val="24"/>
                <w:highlight w:val="none"/>
                <w:lang w:val="zh-CN"/>
              </w:rPr>
              <w:t xml:space="preserve"> </w:t>
            </w:r>
          </w:p>
          <w:p>
            <w:pPr>
              <w:keepNext w:val="0"/>
              <w:keepLines w:val="0"/>
              <w:suppressLineNumbers w:val="0"/>
              <w:tabs>
                <w:tab w:val="left" w:pos="0"/>
              </w:tabs>
              <w:spacing w:before="0" w:beforeAutospacing="0" w:after="0" w:afterAutospacing="0" w:line="360" w:lineRule="auto"/>
              <w:ind w:left="0" w:right="0"/>
              <w:rPr>
                <w:rFonts w:hint="default" w:ascii="宋体" w:hAnsi="宋体" w:eastAsia="宋体" w:cs="宋体"/>
                <w:b/>
                <w:bCs/>
                <w:sz w:val="24"/>
                <w:highlight w:val="none"/>
                <w:lang w:val="en-US" w:eastAsia="zh-CN"/>
              </w:rPr>
            </w:pPr>
            <w:r>
              <w:rPr>
                <w:rFonts w:hint="eastAsia" w:ascii="宋体" w:hAnsi="宋体" w:cs="宋体"/>
                <w:color w:val="000000"/>
                <w:sz w:val="24"/>
                <w:highlight w:val="none"/>
              </w:rPr>
              <w:t>地址：</w:t>
            </w:r>
            <w:r>
              <w:rPr>
                <w:rFonts w:hint="eastAsia" w:ascii="宋体" w:hAnsi="宋体" w:cs="宋体"/>
                <w:color w:val="000000"/>
                <w:sz w:val="24"/>
                <w:highlight w:val="none"/>
                <w:lang w:val="en-US" w:eastAsia="zh-CN"/>
              </w:rPr>
              <w:t>菏泽市牡丹区人民路1388号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2</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 w:val="left" w:pos="2310"/>
              </w:tabs>
              <w:spacing w:before="0" w:beforeAutospacing="0" w:after="0" w:afterAutospacing="0" w:line="360" w:lineRule="auto"/>
              <w:ind w:left="0" w:right="0"/>
              <w:jc w:val="both"/>
              <w:rPr>
                <w:rFonts w:hint="eastAsia" w:ascii="宋体" w:hAnsi="宋体" w:eastAsia="宋体" w:cs="宋体"/>
                <w:b/>
                <w:bCs/>
                <w:sz w:val="24"/>
                <w:highlight w:val="none"/>
                <w:lang w:eastAsia="zh-CN"/>
              </w:rPr>
            </w:pPr>
            <w:r>
              <w:rPr>
                <w:rFonts w:hint="eastAsia" w:ascii="宋体" w:hAnsi="宋体" w:cs="宋体"/>
                <w:color w:val="000000"/>
                <w:sz w:val="24"/>
                <w:highlight w:val="none"/>
                <w:lang w:eastAsia="zh-CN"/>
              </w:rPr>
              <w:t>采购代理机构</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w:t>
            </w:r>
            <w:r>
              <w:rPr>
                <w:rFonts w:hint="eastAsia" w:ascii="宋体" w:hAnsi="宋体" w:cs="宋体"/>
                <w:color w:val="000000"/>
                <w:sz w:val="24"/>
                <w:highlight w:val="none"/>
                <w:lang w:eastAsia="zh-CN"/>
              </w:rPr>
              <w:t>菏泽兴菏项目管理咨询有限公司</w:t>
            </w:r>
          </w:p>
          <w:p>
            <w:pPr>
              <w:keepNext w:val="0"/>
              <w:keepLines w:val="0"/>
              <w:suppressLineNumbers w:val="0"/>
              <w:spacing w:before="0" w:beforeAutospacing="0" w:after="0" w:afterAutospacing="0" w:line="360" w:lineRule="auto"/>
              <w:ind w:left="0" w:right="0"/>
              <w:rPr>
                <w:rFonts w:hint="eastAsia" w:ascii="宋体" w:hAnsi="宋体" w:cs="宋体"/>
                <w:color w:val="000000"/>
                <w:sz w:val="24"/>
                <w:highlight w:val="none"/>
              </w:rPr>
            </w:pPr>
            <w:r>
              <w:rPr>
                <w:rFonts w:hint="eastAsia" w:ascii="宋体" w:hAnsi="宋体" w:cs="宋体"/>
                <w:color w:val="000000"/>
                <w:sz w:val="24"/>
                <w:highlight w:val="none"/>
              </w:rPr>
              <w:t>地址：</w:t>
            </w:r>
            <w:r>
              <w:rPr>
                <w:rFonts w:hint="eastAsia" w:asciiTheme="minorEastAsia" w:hAnsiTheme="minorEastAsia" w:eastAsiaTheme="minorEastAsia" w:cstheme="minorEastAsia"/>
                <w:sz w:val="24"/>
                <w:szCs w:val="24"/>
                <w:highlight w:val="none"/>
                <w:lang w:val="en-US" w:eastAsia="zh-CN"/>
              </w:rPr>
              <w:t>菏泽市济南路666号</w:t>
            </w:r>
            <w:r>
              <w:rPr>
                <w:rFonts w:hint="eastAsia" w:ascii="宋体" w:hAnsi="宋体" w:eastAsia="宋体" w:cs="宋体"/>
                <w:kern w:val="0"/>
                <w:sz w:val="24"/>
                <w:highlight w:val="none"/>
              </w:rPr>
              <w:t xml:space="preserve"> </w:t>
            </w:r>
          </w:p>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rPr>
              <w:t>联系人：</w:t>
            </w:r>
            <w:r>
              <w:rPr>
                <w:rFonts w:hint="eastAsia" w:ascii="宋体" w:hAnsi="宋体" w:cs="宋体"/>
                <w:color w:val="000000"/>
                <w:sz w:val="24"/>
                <w:highlight w:val="none"/>
                <w:lang w:eastAsia="zh-CN"/>
              </w:rPr>
              <w:t>王志浩</w:t>
            </w:r>
          </w:p>
          <w:p>
            <w:pPr>
              <w:keepNext w:val="0"/>
              <w:keepLines w:val="0"/>
              <w:suppressLineNumbers w:val="0"/>
              <w:tabs>
                <w:tab w:val="left" w:pos="0"/>
                <w:tab w:val="left" w:pos="2310"/>
              </w:tabs>
              <w:spacing w:before="0" w:beforeAutospacing="0" w:after="0" w:afterAutospacing="0" w:line="360" w:lineRule="auto"/>
              <w:ind w:left="0" w:right="0"/>
              <w:rPr>
                <w:rFonts w:hint="default" w:ascii="宋体" w:hAnsi="宋体" w:eastAsia="宋体" w:cs="宋体"/>
                <w:b/>
                <w:bCs/>
                <w:sz w:val="24"/>
                <w:highlight w:val="none"/>
                <w:lang w:val="en-US" w:eastAsia="zh-CN"/>
              </w:rPr>
            </w:pPr>
            <w:r>
              <w:rPr>
                <w:rFonts w:hint="eastAsia" w:ascii="宋体" w:hAnsi="宋体" w:cs="宋体"/>
                <w:color w:val="000000"/>
                <w:sz w:val="24"/>
                <w:highlight w:val="none"/>
              </w:rPr>
              <w:t>联系电话：</w:t>
            </w:r>
            <w:r>
              <w:rPr>
                <w:rFonts w:hint="eastAsia" w:ascii="宋体" w:hAnsi="宋体" w:cs="宋体"/>
                <w:color w:val="000000"/>
                <w:kern w:val="0"/>
                <w:sz w:val="24"/>
                <w:szCs w:val="24"/>
                <w:highlight w:val="none"/>
                <w:lang w:val="en-US" w:eastAsia="zh-CN" w:bidi="ar"/>
              </w:rPr>
              <w:t>19953046789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3</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sz w:val="24"/>
                <w:highlight w:val="none"/>
              </w:rPr>
            </w:pPr>
            <w:r>
              <w:rPr>
                <w:rFonts w:hint="eastAsia" w:ascii="宋体" w:hAnsi="宋体" w:cs="宋体"/>
                <w:bCs/>
                <w:kern w:val="0"/>
                <w:sz w:val="24"/>
                <w:highlight w:val="none"/>
              </w:rPr>
              <w:t>项目名称及项目编号</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eastAsia="宋体" w:cs="宋体"/>
                <w:highlight w:val="none"/>
                <w:lang w:eastAsia="zh-CN"/>
              </w:rPr>
            </w:pPr>
            <w:r>
              <w:rPr>
                <w:rFonts w:hint="eastAsia" w:ascii="宋体" w:hAnsi="宋体" w:cs="宋体"/>
                <w:bCs/>
                <w:kern w:val="0"/>
                <w:sz w:val="24"/>
                <w:highlight w:val="none"/>
              </w:rPr>
              <w:t>项目名称</w:t>
            </w:r>
            <w:r>
              <w:rPr>
                <w:rFonts w:hint="eastAsia" w:ascii="宋体" w:hAnsi="宋体" w:cs="宋体"/>
                <w:bCs/>
                <w:kern w:val="0"/>
                <w:sz w:val="24"/>
                <w:highlight w:val="none"/>
                <w:lang w:eastAsia="zh-CN"/>
              </w:rPr>
              <w:t>：</w:t>
            </w:r>
            <w:r>
              <w:rPr>
                <w:rFonts w:hint="eastAsia" w:ascii="宋体" w:hAnsi="宋体" w:cs="宋体"/>
                <w:sz w:val="24"/>
                <w:szCs w:val="22"/>
                <w:highlight w:val="none"/>
                <w:lang w:eastAsia="zh-CN"/>
              </w:rPr>
              <w:t>菏泽市 2024 年度土壤污染重点监管单位土壤污染隐患排查“回头看”采购项目</w:t>
            </w:r>
          </w:p>
          <w:p>
            <w:pPr>
              <w:pStyle w:val="104"/>
              <w:keepNext w:val="0"/>
              <w:keepLines w:val="0"/>
              <w:suppressLineNumbers w:val="0"/>
              <w:spacing w:before="0" w:beforeAutospacing="0" w:after="0" w:afterAutospacing="0" w:line="360" w:lineRule="auto"/>
              <w:ind w:left="105" w:leftChars="50" w:right="0"/>
              <w:jc w:val="both"/>
              <w:rPr>
                <w:rFonts w:hint="eastAsia" w:eastAsia="宋体"/>
                <w:b w:val="0"/>
                <w:bCs w:val="0"/>
                <w:szCs w:val="24"/>
                <w:highlight w:val="none"/>
                <w:lang w:eastAsia="zh-CN"/>
              </w:rPr>
            </w:pPr>
            <w:r>
              <w:rPr>
                <w:rFonts w:hint="eastAsia"/>
                <w:highlight w:val="none"/>
              </w:rPr>
              <w:t>项目编号：SDGP371700000202402000067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4</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Cs/>
                <w:color w:val="auto"/>
                <w:sz w:val="24"/>
                <w:highlight w:val="none"/>
                <w:lang w:eastAsia="zh-CN"/>
              </w:rPr>
            </w:pPr>
            <w:r>
              <w:rPr>
                <w:rFonts w:hint="eastAsia" w:ascii="宋体" w:hAnsi="宋体" w:cs="宋体"/>
                <w:bCs/>
                <w:color w:val="auto"/>
                <w:kern w:val="0"/>
                <w:sz w:val="24"/>
                <w:highlight w:val="none"/>
                <w:lang w:eastAsia="zh-CN"/>
              </w:rPr>
              <w:t>采购内容及范围</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rPr>
                <w:rFonts w:hint="default"/>
                <w:highlight w:val="none"/>
                <w:lang w:val="en-US" w:eastAsia="zh-CN"/>
              </w:rPr>
            </w:pPr>
            <w:r>
              <w:rPr>
                <w:rFonts w:hint="eastAsia" w:ascii="宋体" w:hAnsi="宋体" w:cs="宋体"/>
                <w:color w:val="000000"/>
                <w:sz w:val="24"/>
                <w:highlight w:val="none"/>
                <w:lang w:val="en-US" w:eastAsia="zh-CN"/>
              </w:rPr>
              <w:t>详见竞争性磋商文件第四章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5</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highlight w:val="none"/>
              </w:rPr>
            </w:pPr>
            <w:r>
              <w:rPr>
                <w:rFonts w:hint="eastAsia" w:ascii="宋体" w:hAnsi="宋体" w:cs="宋体"/>
                <w:sz w:val="24"/>
                <w:highlight w:val="none"/>
              </w:rPr>
              <w:t>资金来源及落实情况</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cs="宋体"/>
                <w:bCs/>
                <w:kern w:val="0"/>
                <w:sz w:val="24"/>
                <w:highlight w:val="none"/>
              </w:rPr>
            </w:pPr>
            <w:r>
              <w:rPr>
                <w:rFonts w:hint="eastAsia" w:ascii="宋体" w:hAnsi="宋体" w:cs="宋体"/>
                <w:bCs/>
                <w:kern w:val="0"/>
                <w:sz w:val="24"/>
                <w:highlight w:val="none"/>
              </w:rPr>
              <w:t>6</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105" w:leftChars="50" w:right="0"/>
              <w:jc w:val="both"/>
              <w:rPr>
                <w:rFonts w:hint="eastAsia"/>
                <w:bCs/>
                <w:kern w:val="0"/>
                <w:sz w:val="24"/>
                <w:highlight w:val="none"/>
              </w:rPr>
            </w:pPr>
            <w:r>
              <w:rPr>
                <w:rFonts w:hint="eastAsia"/>
                <w:bCs/>
                <w:kern w:val="0"/>
                <w:sz w:val="24"/>
                <w:highlight w:val="none"/>
              </w:rPr>
              <w:t>质量标准</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rPr>
                <w:rFonts w:hint="eastAsia"/>
                <w:bCs/>
                <w:kern w:val="0"/>
                <w:sz w:val="24"/>
                <w:highlight w:val="none"/>
              </w:rPr>
            </w:pPr>
            <w:r>
              <w:rPr>
                <w:rFonts w:hint="eastAsia" w:asciiTheme="minorEastAsia" w:hAnsiTheme="minorEastAsia" w:eastAsiaTheme="minorEastAsia" w:cstheme="minorEastAsia"/>
                <w:sz w:val="24"/>
                <w:szCs w:val="24"/>
                <w:highlight w:val="none"/>
              </w:rPr>
              <w:t>符合国家及行业相关服务标准</w:t>
            </w:r>
            <w:r>
              <w:rPr>
                <w:rFonts w:hint="eastAsia"/>
                <w:color w:val="000000"/>
                <w:kern w:val="0"/>
                <w:sz w:val="24"/>
                <w:highlight w:val="none"/>
                <w:lang w:val="en-US" w:bidi="ar"/>
              </w:rPr>
              <w:t>，并符合</w:t>
            </w:r>
            <w:r>
              <w:rPr>
                <w:rFonts w:hint="eastAsia"/>
                <w:color w:val="000000"/>
                <w:kern w:val="0"/>
                <w:sz w:val="24"/>
                <w:highlight w:val="none"/>
                <w:lang w:val="en-US" w:eastAsia="zh-CN" w:bidi="ar"/>
              </w:rPr>
              <w:t>竞争性磋商文件</w:t>
            </w:r>
            <w:r>
              <w:rPr>
                <w:rFonts w:hint="eastAsia"/>
                <w:color w:val="000000"/>
                <w:kern w:val="0"/>
                <w:sz w:val="24"/>
                <w:highlight w:val="none"/>
                <w:lang w:val="en-US" w:bidi="ar"/>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cs="宋体"/>
                <w:bCs/>
                <w:kern w:val="0"/>
                <w:sz w:val="24"/>
                <w:highlight w:val="none"/>
              </w:rPr>
            </w:pPr>
            <w:r>
              <w:rPr>
                <w:rFonts w:hint="eastAsia" w:ascii="宋体" w:hAnsi="宋体" w:cs="宋体"/>
                <w:bCs/>
                <w:kern w:val="0"/>
                <w:sz w:val="24"/>
                <w:highlight w:val="none"/>
              </w:rPr>
              <w:t>7</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jc w:val="both"/>
              <w:rPr>
                <w:rFonts w:hint="eastAsia" w:ascii="宋体" w:hAnsi="宋体" w:cs="宋体"/>
                <w:bCs/>
                <w:kern w:val="0"/>
                <w:sz w:val="24"/>
                <w:highlight w:val="none"/>
              </w:rPr>
            </w:pPr>
            <w:r>
              <w:rPr>
                <w:rFonts w:hint="eastAsia" w:ascii="宋体" w:hAnsi="宋体" w:cs="宋体"/>
                <w:sz w:val="24"/>
                <w:highlight w:val="none"/>
              </w:rPr>
              <w:t>踏勘现场</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8"/>
              <w:keepNext w:val="0"/>
              <w:keepLines w:val="0"/>
              <w:suppressLineNumbers w:val="0"/>
              <w:topLinePunct/>
              <w:spacing w:before="0" w:beforeAutospacing="0" w:after="0" w:afterAutospacing="0" w:line="360" w:lineRule="auto"/>
              <w:ind w:left="0" w:right="0"/>
              <w:rPr>
                <w:rFonts w:hint="eastAsia" w:hAnsi="宋体" w:cs="宋体"/>
                <w:color w:val="000000"/>
                <w:szCs w:val="24"/>
                <w:highlight w:val="none"/>
                <w:shd w:val="clear" w:color="auto" w:fill="FFFFFF"/>
              </w:rPr>
            </w:pPr>
            <w:r>
              <w:rPr>
                <w:rFonts w:hint="eastAsia" w:hAnsi="宋体" w:cs="宋体"/>
                <w:szCs w:val="24"/>
                <w:highlight w:val="none"/>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8</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both"/>
              <w:rPr>
                <w:rFonts w:hint="eastAsia" w:ascii="宋体" w:hAnsi="宋体" w:eastAsia="宋体" w:cs="宋体"/>
                <w:bCs/>
                <w:kern w:val="0"/>
                <w:sz w:val="24"/>
                <w:highlight w:val="none"/>
                <w:lang w:eastAsia="zh-CN"/>
              </w:rPr>
            </w:pPr>
            <w:r>
              <w:rPr>
                <w:rFonts w:hint="eastAsia" w:ascii="宋体" w:hAnsi="宋体" w:cs="宋体"/>
                <w:bCs/>
                <w:kern w:val="0"/>
                <w:sz w:val="24"/>
                <w:highlight w:val="none"/>
                <w:lang w:eastAsia="zh-CN"/>
              </w:rPr>
              <w:t>服务地点</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highlight w:val="none"/>
              </w:rPr>
            </w:pPr>
            <w:r>
              <w:rPr>
                <w:rFonts w:hint="eastAsia" w:ascii="宋体" w:hAnsi="宋体" w:cs="宋体"/>
                <w:bCs/>
                <w:sz w:val="24"/>
                <w:highlight w:val="none"/>
                <w:lang w:eastAsia="zh-CN"/>
              </w:rPr>
              <w:t>采购人</w:t>
            </w:r>
            <w:r>
              <w:rPr>
                <w:rFonts w:hint="eastAsia" w:ascii="宋体" w:hAnsi="宋体" w:cs="宋体"/>
                <w:bCs/>
                <w:sz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9</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服务期限</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0</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Cs/>
                <w:kern w:val="0"/>
                <w:sz w:val="24"/>
                <w:highlight w:val="none"/>
              </w:rPr>
            </w:pPr>
            <w:r>
              <w:rPr>
                <w:rFonts w:hint="eastAsia" w:ascii="宋体" w:hAnsi="宋体" w:cs="宋体"/>
                <w:bCs/>
                <w:sz w:val="24"/>
                <w:highlight w:val="none"/>
                <w:lang w:eastAsia="zh-CN"/>
              </w:rPr>
              <w:t>供应商</w:t>
            </w:r>
            <w:r>
              <w:rPr>
                <w:rFonts w:hint="eastAsia" w:ascii="宋体" w:hAnsi="宋体" w:cs="宋体"/>
                <w:bCs/>
                <w:sz w:val="24"/>
                <w:highlight w:val="none"/>
              </w:rPr>
              <w:t>资格要求</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rPr>
                <w:rFonts w:hint="default"/>
                <w:color w:val="000000"/>
                <w:szCs w:val="24"/>
                <w:highlight w:val="none"/>
                <w:lang w:val="en-US" w:eastAsia="zh-CN" w:bidi="ar"/>
              </w:rPr>
            </w:pPr>
            <w:r>
              <w:rPr>
                <w:rStyle w:val="123"/>
                <w:rFonts w:hint="eastAsia" w:asciiTheme="minorEastAsia" w:hAnsiTheme="minorEastAsia" w:eastAsiaTheme="minorEastAsia" w:cstheme="minorEastAsia"/>
                <w:b w:val="0"/>
                <w:bCs w:val="0"/>
                <w:color w:val="auto"/>
                <w:spacing w:val="-1"/>
                <w:sz w:val="24"/>
                <w:highlight w:val="none"/>
                <w:lang w:val="en-US" w:eastAsia="zh-CN"/>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1</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color w:val="000000"/>
                <w:sz w:val="24"/>
                <w:highlight w:val="none"/>
              </w:rPr>
              <w:t>是否接受联合体投标</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cs="宋体"/>
                <w:color w:val="000000"/>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2</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lang w:val="zh-CN"/>
              </w:rPr>
              <w:t>供应商提出疑问期限</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eastAsia="宋体" w:cs="宋体"/>
                <w:color w:val="000000"/>
                <w:kern w:val="0"/>
                <w:sz w:val="24"/>
                <w:highlight w:val="none"/>
                <w:lang w:val="en-US" w:eastAsia="zh-CN" w:bidi="ar"/>
              </w:rPr>
              <w:t>若供应商对竞争性磋商文件有疑问，应在供应商须知前附表规定开标时间5日前登录“鲁采采电子招投标交易平台” https://www.lucaicai.com递交盖章扫描件并通知到采购人或采购代理机构，同时将加盖单位公章的扫描件发至代理公司邮箱hzxhzb@126.com。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3</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sz w:val="24"/>
                <w:highlight w:val="none"/>
                <w:lang w:val="zh-CN"/>
              </w:rPr>
              <w:t>采购人对竞争性磋商文件进行澄清或修改</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685"/>
              </w:tabs>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cs="宋体"/>
                <w:sz w:val="24"/>
                <w:highlight w:val="none"/>
                <w:lang w:val="zh-CN"/>
              </w:rPr>
              <w:t>采购人对竞争性磋商文件必须修改的内容</w:t>
            </w:r>
            <w:r>
              <w:rPr>
                <w:rFonts w:hint="eastAsia" w:ascii="宋体" w:hAnsi="宋体" w:cs="宋体"/>
                <w:sz w:val="24"/>
                <w:highlight w:val="none"/>
              </w:rPr>
              <w:t>，</w:t>
            </w:r>
            <w:r>
              <w:rPr>
                <w:rFonts w:hint="eastAsia" w:ascii="宋体" w:hAnsi="宋体" w:cs="宋体"/>
                <w:sz w:val="24"/>
                <w:highlight w:val="none"/>
                <w:lang w:val="zh-CN"/>
              </w:rPr>
              <w:t>如影响到响应文件编制</w:t>
            </w:r>
            <w:r>
              <w:rPr>
                <w:rFonts w:hint="eastAsia" w:ascii="宋体" w:hAnsi="宋体" w:cs="宋体"/>
                <w:sz w:val="24"/>
                <w:highlight w:val="none"/>
              </w:rPr>
              <w:t>，</w:t>
            </w:r>
            <w:r>
              <w:rPr>
                <w:rFonts w:hint="eastAsia" w:ascii="宋体" w:hAnsi="宋体" w:cs="宋体"/>
                <w:sz w:val="24"/>
                <w:highlight w:val="none"/>
                <w:lang w:val="zh-CN"/>
              </w:rPr>
              <w:t>从澄清或者修改的发出时间到递交响应文件截止时间不得少于</w:t>
            </w:r>
            <w:r>
              <w:rPr>
                <w:rFonts w:hint="eastAsia" w:ascii="宋体" w:hAnsi="宋体" w:cs="宋体"/>
                <w:sz w:val="24"/>
                <w:highlight w:val="none"/>
              </w:rPr>
              <w:t>5</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lang w:val="zh-CN"/>
              </w:rPr>
              <w:t>澄清或者修改内容在</w:t>
            </w:r>
            <w:r>
              <w:rPr>
                <w:rFonts w:hint="eastAsia" w:ascii="宋体" w:hAnsi="宋体" w:eastAsia="宋体" w:cs="宋体"/>
                <w:sz w:val="24"/>
                <w:highlight w:val="none"/>
              </w:rPr>
              <w:t>中国山东政府采购网、</w:t>
            </w:r>
            <w:bookmarkStart w:id="209" w:name="_GoBack"/>
            <w:bookmarkEnd w:id="209"/>
            <w:r>
              <w:rPr>
                <w:rFonts w:hint="eastAsia" w:ascii="宋体" w:hAnsi="宋体" w:eastAsia="宋体" w:cs="宋体"/>
                <w:sz w:val="24"/>
                <w:highlight w:val="none"/>
                <w:lang w:val="zh-CN"/>
              </w:rPr>
              <w:t xml:space="preserve">“鲁采采电子招投标交易平台” https://www.lucaicai.com </w:t>
            </w:r>
            <w:r>
              <w:rPr>
                <w:rFonts w:hint="eastAsia" w:ascii="宋体" w:hAnsi="宋体" w:cs="宋体"/>
                <w:sz w:val="24"/>
                <w:highlight w:val="none"/>
                <w:lang w:val="zh-CN"/>
              </w:rPr>
              <w:t>上传并发布</w:t>
            </w:r>
            <w:r>
              <w:rPr>
                <w:rFonts w:hint="eastAsia" w:ascii="宋体" w:hAnsi="宋体" w:cs="宋体"/>
                <w:sz w:val="24"/>
                <w:highlight w:val="none"/>
              </w:rPr>
              <w:t>，</w:t>
            </w:r>
            <w:r>
              <w:rPr>
                <w:rFonts w:hint="eastAsia" w:ascii="宋体" w:hAnsi="宋体" w:cs="宋体"/>
                <w:sz w:val="24"/>
                <w:highlight w:val="none"/>
                <w:lang w:val="zh-CN"/>
              </w:rPr>
              <w:t>作为竞争性磋商文件的组成部分</w:t>
            </w:r>
            <w:r>
              <w:rPr>
                <w:rFonts w:hint="eastAsia" w:ascii="宋体" w:hAnsi="宋体" w:cs="宋体"/>
                <w:sz w:val="24"/>
                <w:highlight w:val="none"/>
              </w:rPr>
              <w:t>，</w:t>
            </w:r>
            <w:r>
              <w:rPr>
                <w:rFonts w:hint="eastAsia" w:ascii="宋体" w:hAnsi="宋体" w:cs="宋体"/>
                <w:sz w:val="24"/>
                <w:highlight w:val="none"/>
                <w:lang w:val="zh-CN"/>
              </w:rPr>
              <w:t>对所有供应商具有约束力。澄清或修改的内容按以上方式发布，即视为以书面形式通知</w:t>
            </w:r>
            <w:r>
              <w:rPr>
                <w:rFonts w:hint="eastAsia" w:ascii="宋体" w:hAnsi="宋体" w:cs="宋体"/>
                <w:sz w:val="24"/>
                <w:highlight w:val="none"/>
                <w:lang w:val="zh-CN" w:eastAsia="zh-CN"/>
              </w:rPr>
              <w:t>了</w:t>
            </w:r>
            <w:r>
              <w:rPr>
                <w:rFonts w:hint="eastAsia" w:ascii="宋体" w:hAnsi="宋体" w:cs="宋体"/>
                <w:sz w:val="24"/>
                <w:highlight w:val="none"/>
                <w:lang w:val="zh-CN"/>
              </w:rPr>
              <w:t>所有获取竞争性磋商文件的潜在</w:t>
            </w:r>
            <w:r>
              <w:rPr>
                <w:rFonts w:hint="eastAsia" w:ascii="宋体" w:hAnsi="宋体" w:cs="宋体"/>
                <w:sz w:val="24"/>
                <w:highlight w:val="none"/>
                <w:lang w:val="zh-CN"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4</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rPr>
              <w:t>偏离</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8"/>
              <w:keepNext w:val="0"/>
              <w:keepLines w:val="0"/>
              <w:suppressLineNumbers w:val="0"/>
              <w:topLinePunct/>
              <w:spacing w:before="0" w:beforeAutospacing="0" w:after="0" w:afterAutospacing="0" w:line="360" w:lineRule="auto"/>
              <w:ind w:left="0" w:right="0"/>
              <w:rPr>
                <w:rFonts w:hint="eastAsia" w:hAnsi="宋体" w:cs="宋体"/>
                <w:bCs/>
                <w:szCs w:val="24"/>
                <w:highlight w:val="none"/>
              </w:rPr>
            </w:pPr>
            <w:r>
              <w:rPr>
                <w:rFonts w:hint="eastAsia" w:hAnsi="宋体" w:cs="宋体"/>
                <w:szCs w:val="24"/>
                <w:highlight w:val="none"/>
              </w:rPr>
              <w:t>不允许</w:t>
            </w:r>
            <w:r>
              <w:rPr>
                <w:rFonts w:hint="eastAsia" w:hAnsi="宋体" w:cs="宋体"/>
                <w:szCs w:val="24"/>
                <w:highlight w:val="none"/>
                <w:lang w:eastAsia="zh-CN"/>
              </w:rPr>
              <w:t>实质性</w:t>
            </w:r>
            <w:r>
              <w:rPr>
                <w:rFonts w:hint="eastAsia" w:hAnsi="宋体" w:cs="宋体"/>
                <w:szCs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5</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lang w:val="zh-CN"/>
              </w:rPr>
            </w:pPr>
            <w:r>
              <w:rPr>
                <w:rFonts w:hint="eastAsia" w:ascii="宋体" w:hAnsi="宋体" w:cs="宋体"/>
                <w:sz w:val="24"/>
                <w:highlight w:val="none"/>
                <w:lang w:val="zh-CN"/>
              </w:rPr>
              <w:t>转包、分包</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6</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rPr>
            </w:pP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份数</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lang w:eastAsia="zh-CN"/>
              </w:rPr>
            </w:pPr>
            <w:r>
              <w:rPr>
                <w:rFonts w:hint="eastAsia" w:ascii="宋体" w:hAnsi="宋体" w:cs="宋体"/>
                <w:bCs/>
                <w:sz w:val="24"/>
                <w:highlight w:val="none"/>
                <w:lang w:val="en-US" w:eastAsia="zh-CN"/>
              </w:rPr>
              <w:t>1.</w:t>
            </w:r>
            <w:r>
              <w:rPr>
                <w:rFonts w:hint="eastAsia" w:ascii="宋体" w:hAnsi="宋体" w:cs="宋体"/>
                <w:bCs/>
                <w:sz w:val="24"/>
                <w:highlight w:val="none"/>
              </w:rPr>
              <w:t>经过加密的电子版</w:t>
            </w:r>
            <w:r>
              <w:rPr>
                <w:rFonts w:hint="eastAsia" w:ascii="宋体" w:hAnsi="宋体" w:cs="宋体"/>
                <w:bCs/>
                <w:sz w:val="24"/>
                <w:highlight w:val="none"/>
                <w:lang w:val="en-US" w:eastAsia="zh-CN"/>
              </w:rPr>
              <w:t>响应文件</w:t>
            </w:r>
            <w:r>
              <w:rPr>
                <w:rFonts w:hint="eastAsia" w:ascii="宋体" w:hAnsi="宋体" w:cs="宋体"/>
                <w:bCs/>
                <w:sz w:val="24"/>
                <w:highlight w:val="none"/>
              </w:rPr>
              <w:t>一份，需在递交截止时间前在</w:t>
            </w:r>
            <w:r>
              <w:rPr>
                <w:rFonts w:hint="eastAsia" w:ascii="宋体" w:hAnsi="宋体" w:cs="宋体"/>
                <w:bCs/>
                <w:sz w:val="24"/>
                <w:highlight w:val="none"/>
                <w:lang w:eastAsia="zh-CN"/>
              </w:rPr>
              <w:t>“鲁采采电子招投标交易平台” https://www.lucaicai.com</w:t>
            </w:r>
            <w:r>
              <w:rPr>
                <w:rFonts w:hint="eastAsia" w:ascii="宋体" w:hAnsi="宋体" w:cs="宋体"/>
                <w:bCs/>
                <w:sz w:val="24"/>
                <w:highlight w:val="none"/>
              </w:rPr>
              <w:t>上传递交加密版电子</w:t>
            </w:r>
            <w:r>
              <w:rPr>
                <w:rFonts w:hint="eastAsia" w:ascii="宋体" w:hAnsi="宋体" w:cs="宋体"/>
                <w:bCs/>
                <w:sz w:val="24"/>
                <w:highlight w:val="none"/>
                <w:lang w:eastAsia="zh-CN"/>
              </w:rPr>
              <w:t>响应文件</w:t>
            </w:r>
            <w:r>
              <w:rPr>
                <w:rFonts w:hint="eastAsia" w:ascii="宋体" w:hAnsi="宋体" w:cs="宋体"/>
                <w:bCs/>
                <w:sz w:val="24"/>
                <w:highlight w:val="none"/>
              </w:rPr>
              <w:t>。</w:t>
            </w:r>
          </w:p>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rPr>
            </w:pPr>
            <w:r>
              <w:rPr>
                <w:rFonts w:hint="eastAsia" w:ascii="宋体" w:hAnsi="宋体" w:cs="宋体"/>
                <w:bCs/>
                <w:sz w:val="24"/>
                <w:highlight w:val="none"/>
                <w:lang w:val="en-US" w:eastAsia="zh-CN"/>
              </w:rPr>
              <w:t>2</w:t>
            </w:r>
            <w:r>
              <w:rPr>
                <w:rFonts w:hint="eastAsia" w:ascii="宋体" w:hAnsi="宋体" w:cs="宋体"/>
                <w:bCs/>
                <w:sz w:val="24"/>
                <w:highlight w:val="none"/>
              </w:rPr>
              <w:t>.</w:t>
            </w:r>
            <w:r>
              <w:rPr>
                <w:rFonts w:hint="eastAsia" w:ascii="宋体" w:hAnsi="宋体" w:cs="宋体"/>
                <w:bCs/>
                <w:sz w:val="24"/>
                <w:highlight w:val="none"/>
                <w:lang w:eastAsia="zh-CN"/>
              </w:rPr>
              <w:t>成交供应商</w:t>
            </w:r>
            <w:r>
              <w:rPr>
                <w:rFonts w:hint="eastAsia" w:ascii="宋体" w:hAnsi="宋体" w:cs="宋体"/>
                <w:bCs/>
                <w:sz w:val="24"/>
                <w:highlight w:val="none"/>
              </w:rPr>
              <w:t>还须提交壹正肆副胶装成册的系统内生成的PDF版纸质标书，并加盖公章。纸质版文件需与投标时电子版文件完全一致。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7</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lang w:val="zh-CN"/>
              </w:rPr>
            </w:pPr>
            <w:r>
              <w:rPr>
                <w:rFonts w:hint="eastAsia" w:ascii="宋体" w:hAnsi="宋体" w:cs="宋体"/>
                <w:bCs/>
                <w:kern w:val="0"/>
                <w:sz w:val="24"/>
                <w:highlight w:val="none"/>
              </w:rPr>
              <w:t>有效期</w:t>
            </w:r>
          </w:p>
        </w:tc>
        <w:tc>
          <w:tcPr>
            <w:tcW w:w="7239"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kern w:val="0"/>
                <w:sz w:val="24"/>
                <w:highlight w:val="none"/>
                <w:lang w:val="zh-CN"/>
              </w:rPr>
            </w:pPr>
            <w:r>
              <w:rPr>
                <w:rFonts w:hint="eastAsia" w:ascii="宋体" w:hAnsi="宋体" w:cs="宋体"/>
                <w:bCs/>
                <w:kern w:val="0"/>
                <w:sz w:val="24"/>
                <w:highlight w:val="none"/>
                <w:lang w:val="en-US" w:eastAsia="zh-CN"/>
              </w:rPr>
              <w:t>90</w:t>
            </w:r>
            <w:r>
              <w:rPr>
                <w:rFonts w:hint="eastAsia" w:ascii="宋体" w:hAnsi="宋体" w:cs="宋体"/>
                <w:bCs/>
                <w:kern w:val="0"/>
                <w:sz w:val="24"/>
                <w:highlight w:val="none"/>
              </w:rPr>
              <w:t>日历天(投标截止之日算起)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8</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kern w:val="0"/>
                <w:sz w:val="24"/>
                <w:highlight w:val="none"/>
              </w:rPr>
              <w:t>保证金</w:t>
            </w:r>
          </w:p>
        </w:tc>
        <w:tc>
          <w:tcPr>
            <w:tcW w:w="7239" w:type="dxa"/>
            <w:noWrap w:val="0"/>
            <w:vAlign w:val="center"/>
          </w:tcPr>
          <w:p>
            <w:pPr>
              <w:keepNext w:val="0"/>
              <w:keepLines w:val="0"/>
              <w:suppressLineNumbers w:val="0"/>
              <w:tabs>
                <w:tab w:val="left" w:pos="1758"/>
              </w:tabs>
              <w:spacing w:before="0" w:beforeAutospacing="0" w:after="0" w:afterAutospacing="0" w:line="360" w:lineRule="auto"/>
              <w:ind w:left="105" w:leftChars="50" w:right="0"/>
              <w:rPr>
                <w:rFonts w:hint="eastAsia" w:ascii="宋体" w:hAnsi="宋体" w:cs="宋体"/>
                <w:sz w:val="24"/>
                <w:highlight w:val="none"/>
              </w:rPr>
            </w:pPr>
            <w:r>
              <w:rPr>
                <w:rFonts w:hint="eastAsia" w:ascii="宋体" w:hAnsi="宋体" w:cs="宋体"/>
                <w:bCs/>
                <w:kern w:val="0"/>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19</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磋商</w:t>
            </w:r>
            <w:r>
              <w:rPr>
                <w:rFonts w:hint="eastAsia" w:ascii="宋体" w:hAnsi="宋体" w:cs="宋体"/>
                <w:bCs/>
                <w:kern w:val="0"/>
                <w:sz w:val="24"/>
                <w:highlight w:val="none"/>
              </w:rPr>
              <w:t>小组</w:t>
            </w:r>
            <w:r>
              <w:rPr>
                <w:rFonts w:hint="eastAsia" w:ascii="宋体" w:hAnsi="宋体" w:cs="宋体"/>
                <w:bCs/>
                <w:kern w:val="0"/>
                <w:sz w:val="24"/>
                <w:highlight w:val="none"/>
                <w:lang w:val="en-US" w:eastAsia="zh-CN"/>
              </w:rPr>
              <w:t>的组建</w:t>
            </w:r>
          </w:p>
        </w:tc>
        <w:tc>
          <w:tcPr>
            <w:tcW w:w="7239"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bCs/>
                <w:kern w:val="0"/>
                <w:sz w:val="24"/>
                <w:highlight w:val="none"/>
                <w:lang w:val="en-US" w:eastAsia="zh-CN"/>
              </w:rPr>
            </w:pPr>
            <w:r>
              <w:rPr>
                <w:rFonts w:hint="eastAsia" w:ascii="宋体" w:hAnsi="宋体" w:eastAsia="宋体" w:cs="宋体"/>
                <w:bCs/>
                <w:kern w:val="0"/>
                <w:sz w:val="24"/>
                <w:highlight w:val="none"/>
                <w:lang w:val="en-US" w:eastAsia="zh-CN"/>
              </w:rPr>
              <w:t>采购人依法组建，人数：3人</w:t>
            </w:r>
            <w:r>
              <w:rPr>
                <w:rFonts w:hint="eastAsia" w:ascii="宋体" w:hAnsi="宋体" w:cs="宋体"/>
                <w:bCs/>
                <w:kern w:val="0"/>
                <w:sz w:val="24"/>
                <w:highlight w:val="none"/>
                <w:lang w:val="en-US" w:eastAsia="zh-CN"/>
              </w:rPr>
              <w:t>及以上单数组成</w:t>
            </w:r>
          </w:p>
          <w:p>
            <w:pPr>
              <w:keepNext w:val="0"/>
              <w:keepLines w:val="0"/>
              <w:widowControl/>
              <w:suppressLineNumbers w:val="0"/>
              <w:spacing w:before="0" w:beforeAutospacing="0" w:after="0" w:afterAutospacing="0" w:line="360" w:lineRule="auto"/>
              <w:ind w:left="105" w:leftChars="50" w:right="0"/>
              <w:rPr>
                <w:rFonts w:hint="eastAsia"/>
                <w:highlight w:val="none"/>
              </w:rPr>
            </w:pPr>
            <w:r>
              <w:rPr>
                <w:rFonts w:hint="eastAsia" w:ascii="宋体" w:hAnsi="宋体" w:eastAsia="宋体" w:cs="宋体"/>
                <w:bCs/>
                <w:kern w:val="0"/>
                <w:sz w:val="24"/>
                <w:highlight w:val="none"/>
              </w:rPr>
              <w:t>磋商专家确定方式：专家库中随机抽取。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0</w:t>
            </w:r>
          </w:p>
        </w:tc>
        <w:tc>
          <w:tcPr>
            <w:tcW w:w="1850"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kern w:val="0"/>
                <w:sz w:val="24"/>
                <w:highlight w:val="none"/>
                <w:lang w:eastAsia="zh-CN"/>
              </w:rPr>
              <w:t>磋商</w:t>
            </w:r>
            <w:r>
              <w:rPr>
                <w:rFonts w:hint="eastAsia" w:ascii="宋体" w:hAnsi="宋体" w:cs="宋体"/>
                <w:bCs/>
                <w:kern w:val="0"/>
                <w:sz w:val="24"/>
                <w:highlight w:val="none"/>
              </w:rPr>
              <w:t>时间及地点</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default" w:ascii="宋体" w:hAnsi="宋体" w:cs="宋体"/>
                <w:bCs/>
                <w:sz w:val="24"/>
                <w:highlight w:val="none"/>
                <w:lang w:val="en-US" w:eastAsia="zh-CN"/>
              </w:rPr>
            </w:pPr>
            <w:r>
              <w:rPr>
                <w:rFonts w:hint="eastAsia" w:ascii="宋体" w:hAnsi="宋体" w:cs="宋体"/>
                <w:bCs/>
                <w:sz w:val="24"/>
                <w:highlight w:val="none"/>
                <w:lang w:val="en-US" w:eastAsia="zh-CN"/>
              </w:rPr>
              <w:t>时间：2024</w:t>
            </w:r>
            <w:r>
              <w:rPr>
                <w:rFonts w:hint="default" w:ascii="宋体" w:hAnsi="宋体" w:cs="宋体"/>
                <w:bCs/>
                <w:sz w:val="24"/>
                <w:highlight w:val="none"/>
                <w:lang w:val="en-US" w:eastAsia="zh-CN"/>
              </w:rPr>
              <w:t>年</w:t>
            </w:r>
            <w:r>
              <w:rPr>
                <w:rFonts w:hint="eastAsia" w:ascii="宋体" w:hAnsi="宋体" w:cs="宋体"/>
                <w:bCs/>
                <w:sz w:val="24"/>
                <w:highlight w:val="none"/>
                <w:lang w:val="en-US" w:eastAsia="zh-CN"/>
              </w:rPr>
              <w:t>4</w:t>
            </w:r>
            <w:r>
              <w:rPr>
                <w:rFonts w:hint="default" w:ascii="宋体" w:hAnsi="宋体" w:cs="宋体"/>
                <w:bCs/>
                <w:sz w:val="24"/>
                <w:highlight w:val="none"/>
                <w:lang w:val="en-US" w:eastAsia="zh-CN"/>
              </w:rPr>
              <w:t>月</w:t>
            </w:r>
            <w:r>
              <w:rPr>
                <w:rFonts w:hint="eastAsia" w:ascii="宋体" w:hAnsi="宋体" w:cs="宋体"/>
                <w:bCs/>
                <w:sz w:val="24"/>
                <w:highlight w:val="none"/>
                <w:lang w:val="en-US" w:eastAsia="zh-CN"/>
              </w:rPr>
              <w:t>8</w:t>
            </w:r>
            <w:r>
              <w:rPr>
                <w:rFonts w:hint="default" w:ascii="宋体" w:hAnsi="宋体" w:cs="宋体"/>
                <w:bCs/>
                <w:sz w:val="24"/>
                <w:highlight w:val="none"/>
                <w:lang w:val="en-US" w:eastAsia="zh-CN"/>
              </w:rPr>
              <w:t>日</w:t>
            </w:r>
            <w:r>
              <w:rPr>
                <w:rFonts w:hint="eastAsia" w:ascii="宋体" w:hAnsi="宋体" w:cs="宋体"/>
                <w:bCs/>
                <w:sz w:val="24"/>
                <w:highlight w:val="none"/>
                <w:lang w:val="en-US" w:eastAsia="zh-CN"/>
              </w:rPr>
              <w:t>14:30</w:t>
            </w:r>
            <w:r>
              <w:rPr>
                <w:rFonts w:hint="default" w:ascii="宋体" w:hAnsi="宋体" w:cs="宋体"/>
                <w:bCs/>
                <w:sz w:val="24"/>
                <w:highlight w:val="none"/>
                <w:lang w:val="en-US" w:eastAsia="zh-CN"/>
              </w:rPr>
              <w:t>（北京时间）</w:t>
            </w:r>
          </w:p>
          <w:p>
            <w:pPr>
              <w:keepNext w:val="0"/>
              <w:keepLines w:val="0"/>
              <w:suppressLineNumbers w:val="0"/>
              <w:spacing w:before="0" w:beforeAutospacing="0" w:after="0" w:afterAutospacing="0" w:line="360" w:lineRule="auto"/>
              <w:ind w:left="105" w:leftChars="50" w:right="0"/>
              <w:rPr>
                <w:rFonts w:hint="default"/>
                <w:highlight w:val="none"/>
                <w:lang w:val="en-US" w:eastAsia="zh-CN"/>
              </w:rPr>
            </w:pPr>
            <w:r>
              <w:rPr>
                <w:rFonts w:hint="default" w:ascii="宋体" w:hAnsi="宋体" w:cs="宋体"/>
                <w:bCs/>
                <w:sz w:val="24"/>
                <w:highlight w:val="none"/>
                <w:lang w:val="en-US" w:eastAsia="zh-CN"/>
              </w:rPr>
              <w:t>地点：</w:t>
            </w:r>
            <w:r>
              <w:rPr>
                <w:rFonts w:hint="default" w:ascii="宋体" w:hAnsi="宋体" w:eastAsia="宋体" w:cs="宋体"/>
                <w:b/>
                <w:bCs w:val="0"/>
                <w:kern w:val="2"/>
                <w:sz w:val="24"/>
                <w:szCs w:val="24"/>
                <w:highlight w:val="none"/>
                <w:lang w:val="en-US" w:eastAsia="zh-CN" w:bidi="ar-SA"/>
              </w:rPr>
              <w:t>本项目实行不见面开标，供应商无需到现场提交材料，供应商在“鲁采采电子招投标交易平台” https://www.lucaicai.com上传递交加密版电子响应文件、在线解密响应文件、在线澄清答疑、在线询标。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1</w:t>
            </w:r>
          </w:p>
        </w:tc>
        <w:tc>
          <w:tcPr>
            <w:tcW w:w="1850"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递交截止时间及地点</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sz w:val="24"/>
                <w:highlight w:val="none"/>
                <w:lang w:val="en-US" w:eastAsia="zh-CN"/>
              </w:rPr>
            </w:pPr>
            <w:r>
              <w:rPr>
                <w:rFonts w:hint="eastAsia" w:ascii="宋体" w:hAnsi="宋体" w:cs="宋体"/>
                <w:bCs/>
                <w:sz w:val="24"/>
                <w:highlight w:val="none"/>
                <w:lang w:val="en-US" w:eastAsia="zh-CN"/>
              </w:rPr>
              <w:t>时间：2024年4月8日14:30（北京时间）</w:t>
            </w:r>
          </w:p>
          <w:p>
            <w:pPr>
              <w:keepNext w:val="0"/>
              <w:keepLines w:val="0"/>
              <w:suppressLineNumbers w:val="0"/>
              <w:spacing w:before="0" w:beforeAutospacing="0" w:after="0" w:afterAutospacing="0" w:line="360" w:lineRule="auto"/>
              <w:ind w:left="105" w:leftChars="50" w:right="0"/>
              <w:rPr>
                <w:rFonts w:hint="default"/>
                <w:highlight w:val="none"/>
                <w:lang w:val="en-US" w:eastAsia="zh-CN"/>
              </w:rPr>
            </w:pPr>
            <w:r>
              <w:rPr>
                <w:rFonts w:hint="eastAsia" w:ascii="宋体" w:hAnsi="宋体" w:cs="宋体"/>
                <w:bCs/>
                <w:sz w:val="24"/>
                <w:highlight w:val="none"/>
                <w:lang w:val="en-US" w:eastAsia="zh-CN"/>
              </w:rPr>
              <w:t>地点：</w:t>
            </w:r>
            <w:r>
              <w:rPr>
                <w:rFonts w:hint="default" w:ascii="宋体" w:hAnsi="宋体" w:cs="宋体"/>
                <w:b/>
                <w:bCs/>
                <w:sz w:val="24"/>
                <w:highlight w:val="none"/>
                <w:lang w:val="en-US" w:eastAsia="zh-CN"/>
              </w:rPr>
              <w:t>本项目实行不见面开标，供应商无需到现场提交材料，供应商在“鲁采采电子招投标交易平台” https://www.lucaicai.com上传递交加密版电子响应文件、在线解密响应文件、在线澄清答疑、在线询标。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2</w:t>
            </w:r>
          </w:p>
        </w:tc>
        <w:tc>
          <w:tcPr>
            <w:tcW w:w="1850"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构成文件的其他材料</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对文件的澄清、补充、修改及说明。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3</w:t>
            </w:r>
          </w:p>
        </w:tc>
        <w:tc>
          <w:tcPr>
            <w:tcW w:w="185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sz w:val="24"/>
                <w:highlight w:val="none"/>
              </w:rPr>
              <w:t>签字或盖章要求</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按照</w:t>
            </w:r>
            <w:r>
              <w:rPr>
                <w:rFonts w:hint="eastAsia" w:ascii="宋体" w:hAnsi="宋体" w:cs="宋体"/>
                <w:bCs/>
                <w:sz w:val="24"/>
                <w:highlight w:val="none"/>
                <w:lang w:eastAsia="zh-CN"/>
              </w:rPr>
              <w:t>竞争性磋商文件</w:t>
            </w:r>
            <w:r>
              <w:rPr>
                <w:rFonts w:hint="eastAsia" w:ascii="宋体" w:hAnsi="宋体" w:cs="宋体"/>
                <w:bCs/>
                <w:sz w:val="24"/>
                <w:highlight w:val="none"/>
              </w:rPr>
              <w:t>格式要求进行签字盖章。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4</w:t>
            </w:r>
          </w:p>
        </w:tc>
        <w:tc>
          <w:tcPr>
            <w:tcW w:w="185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cs="宋体"/>
                <w:bCs/>
                <w:color w:val="auto"/>
                <w:kern w:val="0"/>
                <w:sz w:val="24"/>
                <w:highlight w:val="none"/>
              </w:rPr>
            </w:pPr>
            <w:r>
              <w:rPr>
                <w:rFonts w:hint="eastAsia" w:ascii="宋体" w:hAnsi="宋体" w:cs="宋体"/>
                <w:b/>
                <w:color w:val="auto"/>
                <w:sz w:val="24"/>
                <w:highlight w:val="none"/>
              </w:rPr>
              <w:t>控制价</w:t>
            </w:r>
          </w:p>
        </w:tc>
        <w:tc>
          <w:tcPr>
            <w:tcW w:w="7239" w:type="dxa"/>
            <w:noWrap w:val="0"/>
            <w:vAlign w:val="center"/>
          </w:tcPr>
          <w:p>
            <w:pPr>
              <w:pStyle w:val="25"/>
              <w:keepNext w:val="0"/>
              <w:keepLines w:val="0"/>
              <w:suppressLineNumbers w:val="0"/>
              <w:spacing w:before="0" w:beforeAutospacing="0" w:after="0" w:afterAutospacing="0" w:line="360" w:lineRule="auto"/>
              <w:ind w:left="105" w:leftChars="50" w:right="0"/>
              <w:rPr>
                <w:rFonts w:hint="default" w:hAnsi="宋体" w:cs="宋体"/>
                <w:b/>
                <w:bCs/>
                <w:color w:val="auto"/>
                <w:sz w:val="24"/>
                <w:szCs w:val="24"/>
                <w:highlight w:val="none"/>
                <w:u w:val="single"/>
                <w:lang w:val="en-US" w:eastAsia="zh-CN"/>
              </w:rPr>
            </w:pPr>
            <w:r>
              <w:rPr>
                <w:rFonts w:hint="eastAsia" w:hAnsi="宋体" w:cs="宋体"/>
                <w:b/>
                <w:bCs/>
                <w:color w:val="auto"/>
                <w:sz w:val="24"/>
                <w:szCs w:val="24"/>
                <w:highlight w:val="none"/>
                <w:u w:val="single"/>
                <w:lang w:val="en-US" w:eastAsia="zh-CN"/>
              </w:rPr>
              <w:t>小写：￥150000.00元；</w:t>
            </w:r>
          </w:p>
          <w:p>
            <w:pPr>
              <w:pStyle w:val="25"/>
              <w:keepNext w:val="0"/>
              <w:keepLines w:val="0"/>
              <w:suppressLineNumbers w:val="0"/>
              <w:spacing w:before="0" w:beforeAutospacing="0" w:after="0" w:afterAutospacing="0" w:line="360" w:lineRule="auto"/>
              <w:ind w:left="105" w:leftChars="50" w:right="0"/>
              <w:rPr>
                <w:rFonts w:hint="default" w:hAnsi="宋体" w:cs="宋体"/>
                <w:b/>
                <w:bCs/>
                <w:color w:val="auto"/>
                <w:sz w:val="24"/>
                <w:szCs w:val="24"/>
                <w:highlight w:val="none"/>
                <w:u w:val="single"/>
                <w:lang w:val="en-US" w:eastAsia="zh-CN"/>
              </w:rPr>
            </w:pPr>
            <w:r>
              <w:rPr>
                <w:rFonts w:hint="eastAsia" w:hAnsi="宋体" w:cs="宋体"/>
                <w:b/>
                <w:bCs/>
                <w:color w:val="auto"/>
                <w:sz w:val="24"/>
                <w:szCs w:val="24"/>
                <w:highlight w:val="none"/>
                <w:u w:val="single"/>
                <w:lang w:val="en-US" w:eastAsia="zh-CN"/>
              </w:rPr>
              <w:t>大写：人民币拾伍万元整；</w:t>
            </w:r>
          </w:p>
          <w:p>
            <w:pPr>
              <w:pStyle w:val="25"/>
              <w:keepNext w:val="0"/>
              <w:keepLines w:val="0"/>
              <w:suppressLineNumbers w:val="0"/>
              <w:spacing w:before="0" w:beforeAutospacing="0" w:after="0" w:afterAutospacing="0" w:line="360" w:lineRule="auto"/>
              <w:ind w:left="105" w:leftChars="50" w:right="0"/>
              <w:rPr>
                <w:rFonts w:hint="eastAsia" w:hAnsi="宋体" w:cs="宋体"/>
                <w:bCs/>
                <w:color w:val="auto"/>
                <w:kern w:val="0"/>
                <w:sz w:val="24"/>
                <w:szCs w:val="24"/>
                <w:highlight w:val="none"/>
                <w:lang w:val="en-US" w:eastAsia="zh-CN"/>
              </w:rPr>
            </w:pPr>
            <w:r>
              <w:rPr>
                <w:rFonts w:hint="eastAsia" w:hAnsi="宋体" w:cs="宋体"/>
                <w:color w:val="auto"/>
                <w:sz w:val="24"/>
                <w:szCs w:val="24"/>
                <w:highlight w:val="none"/>
                <w:lang w:val="en-US" w:eastAsia="zh-CN"/>
              </w:rPr>
              <w:t>投标报价超过上述招标控制价的，按无效投标报价处理。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color w:val="auto"/>
                <w:kern w:val="0"/>
                <w:sz w:val="24"/>
                <w:highlight w:val="none"/>
                <w:lang w:val="en-US" w:eastAsia="zh-CN"/>
              </w:rPr>
            </w:pP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US" w:eastAsia="zh-CN"/>
              </w:rPr>
              <w:t>5</w:t>
            </w:r>
          </w:p>
        </w:tc>
        <w:tc>
          <w:tcPr>
            <w:tcW w:w="1850" w:type="dxa"/>
            <w:noWrap w:val="0"/>
            <w:vAlign w:val="center"/>
          </w:tcPr>
          <w:p>
            <w:pPr>
              <w:keepNext w:val="0"/>
              <w:keepLines w:val="0"/>
              <w:suppressLineNumbers w:val="0"/>
              <w:spacing w:before="0" w:beforeAutospacing="0" w:after="0" w:afterAutospacing="0" w:line="360" w:lineRule="auto"/>
              <w:ind w:left="0" w:right="0" w:firstLine="241" w:firstLineChars="100"/>
              <w:rPr>
                <w:rFonts w:hint="eastAsia" w:ascii="宋体" w:hAnsi="宋体" w:cs="宋体"/>
                <w:bCs/>
                <w:color w:val="auto"/>
                <w:kern w:val="0"/>
                <w:sz w:val="24"/>
                <w:highlight w:val="none"/>
              </w:rPr>
            </w:pPr>
            <w:r>
              <w:rPr>
                <w:rFonts w:hint="eastAsia" w:ascii="宋体" w:hAnsi="宋体" w:cs="宋体"/>
                <w:b/>
                <w:color w:val="auto"/>
                <w:sz w:val="24"/>
                <w:highlight w:val="none"/>
              </w:rPr>
              <w:t>付款方式</w:t>
            </w:r>
          </w:p>
        </w:tc>
        <w:tc>
          <w:tcPr>
            <w:tcW w:w="7239" w:type="dxa"/>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default"/>
                <w:color w:val="auto"/>
                <w:highlight w:val="none"/>
                <w:lang w:val="en-US" w:eastAsia="zh-CN"/>
              </w:rPr>
            </w:pPr>
            <w:r>
              <w:rPr>
                <w:rFonts w:hint="default" w:ascii="宋体" w:hAnsi="宋体" w:eastAsia="宋体" w:cs="宋体"/>
                <w:color w:val="auto"/>
                <w:sz w:val="24"/>
                <w:szCs w:val="24"/>
                <w:highlight w:val="none"/>
                <w:lang w:val="en-US" w:eastAsia="zh-CN"/>
              </w:rPr>
              <w:t>政府采购合同签订后支付合同价款的 30%，完成采购人交付任务并经验收合格后，据实结算剩余款项。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9"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kern w:val="0"/>
                <w:sz w:val="24"/>
                <w:highlight w:val="none"/>
                <w:lang w:val="en-US" w:eastAsia="zh-CN"/>
              </w:rPr>
              <w:t>26</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cs="宋体"/>
                <w:bCs/>
                <w:kern w:val="0"/>
                <w:sz w:val="24"/>
                <w:highlight w:val="none"/>
              </w:rPr>
            </w:pPr>
            <w:r>
              <w:rPr>
                <w:rFonts w:hint="eastAsia" w:ascii="宋体" w:hAnsi="宋体" w:cs="宋体"/>
                <w:b/>
                <w:sz w:val="24"/>
                <w:highlight w:val="none"/>
              </w:rPr>
              <w:t>资格审查证件</w:t>
            </w:r>
          </w:p>
        </w:tc>
        <w:tc>
          <w:tcPr>
            <w:tcW w:w="7239"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cs="宋体"/>
                <w:bCs/>
                <w:sz w:val="24"/>
                <w:highlight w:val="none"/>
                <w:lang w:val="zh-CN" w:eastAsia="zh-CN"/>
              </w:rPr>
            </w:pPr>
            <w:r>
              <w:rPr>
                <w:rFonts w:hint="eastAsia" w:ascii="宋体" w:hAnsi="宋体" w:cs="宋体"/>
                <w:bCs/>
                <w:sz w:val="24"/>
                <w:highlight w:val="none"/>
                <w:lang w:val="en-US" w:eastAsia="zh-CN"/>
              </w:rPr>
              <w:t>1、</w:t>
            </w:r>
            <w:r>
              <w:rPr>
                <w:rFonts w:hint="eastAsia" w:ascii="宋体" w:hAnsi="宋体" w:cs="宋体"/>
                <w:bCs/>
                <w:sz w:val="24"/>
                <w:highlight w:val="none"/>
                <w:lang w:val="zh-CN" w:eastAsia="zh-CN"/>
              </w:rPr>
              <w:t>统一社会信用代码的营业执照副本；</w:t>
            </w:r>
          </w:p>
          <w:p>
            <w:pPr>
              <w:keepNext w:val="0"/>
              <w:keepLines w:val="0"/>
              <w:widowControl/>
              <w:suppressLineNumbers w:val="0"/>
              <w:spacing w:before="0" w:beforeAutospacing="0" w:after="0" w:afterAutospacing="0" w:line="360" w:lineRule="auto"/>
              <w:ind w:left="105" w:leftChars="50" w:right="0"/>
              <w:rPr>
                <w:rFonts w:hint="default" w:ascii="宋体" w:hAnsi="宋体" w:cs="宋体"/>
                <w:bCs/>
                <w:sz w:val="24"/>
                <w:highlight w:val="none"/>
                <w:lang w:val="en-US" w:eastAsia="zh-CN"/>
              </w:rPr>
            </w:pPr>
            <w:r>
              <w:rPr>
                <w:rFonts w:hint="eastAsia" w:ascii="宋体" w:hAnsi="宋体" w:cs="宋体"/>
                <w:bCs/>
                <w:sz w:val="24"/>
                <w:highlight w:val="none"/>
                <w:lang w:val="en-US" w:eastAsia="zh-CN"/>
              </w:rPr>
              <w:t>2、菏泽市政府采购供应商资格信用承诺函；</w:t>
            </w:r>
          </w:p>
          <w:p>
            <w:pPr>
              <w:keepNext w:val="0"/>
              <w:keepLines w:val="0"/>
              <w:widowControl/>
              <w:suppressLineNumbers w:val="0"/>
              <w:spacing w:before="0" w:beforeAutospacing="0" w:after="0" w:afterAutospacing="0" w:line="360" w:lineRule="auto"/>
              <w:ind w:left="105" w:leftChars="50" w:right="0"/>
              <w:rPr>
                <w:rFonts w:hint="default" w:ascii="宋体" w:hAnsi="宋体" w:cs="宋体"/>
                <w:bCs/>
                <w:sz w:val="24"/>
                <w:highlight w:val="none"/>
                <w:lang w:val="zh-CN" w:eastAsia="zh-CN"/>
              </w:rPr>
            </w:pPr>
            <w:r>
              <w:rPr>
                <w:rFonts w:hint="eastAsia" w:ascii="宋体" w:hAnsi="宋体" w:cs="宋体"/>
                <w:bCs/>
                <w:sz w:val="24"/>
                <w:highlight w:val="none"/>
                <w:lang w:val="en-US" w:eastAsia="zh-CN"/>
              </w:rPr>
              <w:t>3、</w:t>
            </w:r>
            <w:r>
              <w:rPr>
                <w:rFonts w:hint="eastAsia" w:ascii="宋体" w:hAnsi="宋体" w:cs="宋体"/>
                <w:bCs/>
                <w:sz w:val="24"/>
                <w:highlight w:val="none"/>
                <w:lang w:val="zh-CN" w:eastAsia="zh-CN"/>
              </w:rPr>
              <w:t>法定代表人身份证或法定代表人授权委托书及委托代理人身份证；</w:t>
            </w:r>
          </w:p>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lang w:val="zh-CN" w:eastAsia="zh-CN"/>
              </w:rPr>
            </w:pPr>
            <w:r>
              <w:rPr>
                <w:rFonts w:hint="eastAsia" w:ascii="宋体" w:hAnsi="宋体" w:cs="宋体"/>
                <w:bCs/>
                <w:sz w:val="24"/>
                <w:highlight w:val="none"/>
                <w:lang w:val="en-US" w:eastAsia="zh-CN"/>
              </w:rPr>
              <w:t>4、</w:t>
            </w:r>
            <w:r>
              <w:rPr>
                <w:rFonts w:hint="eastAsia" w:ascii="宋体" w:hAnsi="宋体" w:cs="宋体"/>
                <w:bCs/>
                <w:sz w:val="24"/>
                <w:highlight w:val="none"/>
                <w:lang w:val="zh-CN" w:eastAsia="zh-CN"/>
              </w:rPr>
              <w:t>中小企业声明函；</w:t>
            </w:r>
          </w:p>
          <w:p>
            <w:pPr>
              <w:keepNext w:val="0"/>
              <w:keepLines w:val="0"/>
              <w:widowControl/>
              <w:suppressLineNumbers w:val="0"/>
              <w:spacing w:before="0" w:beforeAutospacing="0" w:after="0" w:afterAutospacing="0" w:line="360" w:lineRule="auto"/>
              <w:ind w:left="105" w:leftChars="50" w:right="0"/>
              <w:rPr>
                <w:rFonts w:hint="default" w:ascii="宋体" w:hAnsi="宋体" w:cs="宋体"/>
                <w:bCs/>
                <w:sz w:val="24"/>
                <w:highlight w:val="none"/>
              </w:rPr>
            </w:pPr>
            <w:r>
              <w:rPr>
                <w:rFonts w:hint="eastAsia" w:ascii="宋体" w:hAnsi="宋体" w:cs="宋体"/>
                <w:bCs/>
                <w:sz w:val="24"/>
                <w:highlight w:val="none"/>
              </w:rPr>
              <w:t>注：1.</w:t>
            </w:r>
            <w:r>
              <w:rPr>
                <w:rFonts w:hint="eastAsia" w:ascii="宋体" w:hAnsi="宋体" w:cs="宋体"/>
                <w:bCs/>
                <w:sz w:val="24"/>
                <w:highlight w:val="none"/>
                <w:lang w:eastAsia="zh-CN"/>
              </w:rPr>
              <w:t>将</w:t>
            </w:r>
            <w:r>
              <w:rPr>
                <w:rFonts w:hint="eastAsia" w:ascii="宋体" w:hAnsi="宋体" w:cs="宋体"/>
                <w:bCs/>
                <w:sz w:val="24"/>
                <w:highlight w:val="none"/>
              </w:rPr>
              <w:t>上述资格审查资料</w:t>
            </w:r>
            <w:r>
              <w:rPr>
                <w:rFonts w:hint="eastAsia" w:ascii="宋体" w:hAnsi="宋体" w:cs="宋体"/>
                <w:bCs/>
                <w:sz w:val="24"/>
                <w:highlight w:val="none"/>
                <w:lang w:eastAsia="zh-CN"/>
              </w:rPr>
              <w:t>的原件</w:t>
            </w:r>
            <w:r>
              <w:rPr>
                <w:rFonts w:hint="eastAsia" w:ascii="宋体" w:hAnsi="宋体" w:cs="宋体"/>
                <w:bCs/>
                <w:sz w:val="24"/>
                <w:highlight w:val="none"/>
              </w:rPr>
              <w:t>扫描件附在</w:t>
            </w:r>
            <w:r>
              <w:rPr>
                <w:rFonts w:hint="eastAsia" w:ascii="宋体" w:hAnsi="宋体" w:cs="宋体"/>
                <w:bCs/>
                <w:sz w:val="24"/>
                <w:highlight w:val="none"/>
                <w:lang w:val="en-US" w:eastAsia="zh-CN"/>
              </w:rPr>
              <w:t>响应</w:t>
            </w:r>
            <w:r>
              <w:rPr>
                <w:rFonts w:hint="eastAsia" w:ascii="宋体" w:hAnsi="宋体" w:cs="宋体"/>
                <w:bCs/>
                <w:sz w:val="24"/>
                <w:highlight w:val="none"/>
              </w:rPr>
              <w:t>文件中，否则按无效投标处理。</w:t>
            </w:r>
          </w:p>
          <w:p>
            <w:pPr>
              <w:keepNext w:val="0"/>
              <w:keepLines w:val="0"/>
              <w:widowControl/>
              <w:suppressLineNumbers w:val="0"/>
              <w:spacing w:before="0" w:beforeAutospacing="0" w:after="0" w:afterAutospacing="0" w:line="360" w:lineRule="auto"/>
              <w:ind w:left="105" w:leftChars="50" w:right="0"/>
              <w:rPr>
                <w:rFonts w:hint="default" w:ascii="宋体" w:hAnsi="宋体" w:cs="宋体"/>
                <w:bCs/>
                <w:sz w:val="24"/>
                <w:highlight w:val="none"/>
              </w:rPr>
            </w:pPr>
            <w:r>
              <w:rPr>
                <w:rFonts w:hint="eastAsia" w:ascii="宋体" w:hAnsi="宋体" w:cs="宋体"/>
                <w:bCs/>
                <w:sz w:val="24"/>
                <w:highlight w:val="none"/>
              </w:rPr>
              <w:t>2.以上证件若有缺项、一项或多项不合格者均按无效投标处理。</w:t>
            </w:r>
          </w:p>
          <w:p>
            <w:pPr>
              <w:keepNext w:val="0"/>
              <w:keepLines w:val="0"/>
              <w:widowControl/>
              <w:suppressLineNumbers w:val="0"/>
              <w:spacing w:before="0" w:beforeAutospacing="0" w:after="0" w:afterAutospacing="0" w:line="360" w:lineRule="auto"/>
              <w:ind w:left="105" w:leftChars="50" w:right="0"/>
              <w:rPr>
                <w:rFonts w:hint="default" w:ascii="宋体" w:hAnsi="宋体" w:cs="宋体"/>
                <w:bCs/>
                <w:kern w:val="0"/>
                <w:sz w:val="24"/>
                <w:highlight w:val="none"/>
              </w:rPr>
            </w:pPr>
            <w:r>
              <w:rPr>
                <w:rFonts w:hint="eastAsia" w:ascii="宋体" w:hAnsi="宋体" w:cs="宋体"/>
                <w:bCs/>
                <w:sz w:val="24"/>
                <w:highlight w:val="none"/>
              </w:rPr>
              <w:t>3.所有证件必须真实、有效，经查实弄虚造假的将取消其投标资格，并报请相关监督部门依法查处。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30" w:type="dxa"/>
            <w:noWrap w:val="0"/>
            <w:vAlign w:val="center"/>
          </w:tcPr>
          <w:p>
            <w:pPr>
              <w:keepNext w:val="0"/>
              <w:keepLines w:val="0"/>
              <w:widowControl/>
              <w:suppressLineNumbers w:val="0"/>
              <w:spacing w:before="0" w:beforeAutospacing="0" w:after="0" w:afterAutospacing="0" w:line="240" w:lineRule="auto"/>
              <w:ind w:left="105" w:leftChars="50" w:right="0"/>
              <w:jc w:val="center"/>
              <w:rPr>
                <w:rFonts w:hint="default" w:ascii="宋体" w:hAnsi="宋体" w:cs="宋体"/>
                <w:kern w:val="0"/>
                <w:sz w:val="24"/>
                <w:highlight w:val="none"/>
                <w:lang w:val="en-US" w:eastAsia="zh-CN"/>
              </w:rPr>
            </w:pPr>
            <w:r>
              <w:rPr>
                <w:rFonts w:hint="eastAsia" w:ascii="宋体" w:hAnsi="宋体" w:cs="宋体"/>
                <w:kern w:val="0"/>
                <w:sz w:val="24"/>
                <w:highlight w:val="none"/>
                <w:lang w:val="en-US" w:eastAsia="zh-CN"/>
              </w:rPr>
              <w:t>27</w:t>
            </w:r>
          </w:p>
        </w:tc>
        <w:tc>
          <w:tcPr>
            <w:tcW w:w="1850" w:type="dxa"/>
            <w:noWrap w:val="0"/>
            <w:vAlign w:val="center"/>
          </w:tcPr>
          <w:p>
            <w:pPr>
              <w:pStyle w:val="22"/>
              <w:keepNext w:val="0"/>
              <w:keepLines w:val="0"/>
              <w:suppressLineNumbers w:val="0"/>
              <w:spacing w:before="0" w:beforeAutospacing="0" w:after="0" w:afterAutospacing="0" w:line="240" w:lineRule="auto"/>
              <w:ind w:left="0" w:leftChars="0" w:right="0" w:firstLine="0" w:firstLineChars="0"/>
              <w:rPr>
                <w:rFonts w:hint="eastAsia" w:ascii="宋体" w:hAnsi="宋体" w:cs="宋体"/>
                <w:b/>
                <w:sz w:val="24"/>
                <w:highlight w:val="none"/>
              </w:rPr>
            </w:pPr>
            <w:r>
              <w:rPr>
                <w:rFonts w:hint="eastAsia" w:ascii="宋体" w:hAnsi="宋体" w:eastAsia="宋体" w:cs="宋体"/>
                <w:b/>
                <w:kern w:val="2"/>
                <w:sz w:val="24"/>
                <w:szCs w:val="24"/>
                <w:highlight w:val="none"/>
                <w:lang w:val="en-US" w:eastAsia="zh-CN" w:bidi="ar-SA"/>
              </w:rPr>
              <w:t>本项目所属行业</w:t>
            </w:r>
          </w:p>
        </w:tc>
        <w:tc>
          <w:tcPr>
            <w:tcW w:w="7239" w:type="dxa"/>
            <w:noWrap w:val="0"/>
            <w:vAlign w:val="center"/>
          </w:tcPr>
          <w:p>
            <w:pPr>
              <w:pStyle w:val="55"/>
              <w:keepNext w:val="0"/>
              <w:keepLines w:val="0"/>
              <w:numPr>
                <w:ilvl w:val="0"/>
                <w:numId w:val="0"/>
              </w:numPr>
              <w:suppressLineNumbers w:val="0"/>
              <w:spacing w:before="0" w:beforeAutospacing="0" w:after="0" w:afterAutospacing="0" w:line="240" w:lineRule="auto"/>
              <w:ind w:left="0" w:right="0" w:rightChars="0"/>
              <w:rPr>
                <w:rFonts w:hint="eastAsia" w:ascii="宋体" w:hAnsi="宋体" w:cs="宋体"/>
                <w:b/>
                <w:sz w:val="24"/>
                <w:highlight w:val="none"/>
              </w:rPr>
            </w:pPr>
            <w:r>
              <w:rPr>
                <w:rFonts w:hint="eastAsia" w:ascii="宋体" w:hAnsi="宋体" w:cs="宋体"/>
                <w:b/>
                <w:sz w:val="24"/>
                <w:highlight w:val="non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eastAsia="宋体" w:cs="宋体"/>
                <w:sz w:val="24"/>
                <w:highlight w:val="none"/>
              </w:rPr>
            </w:pPr>
            <w:r>
              <w:rPr>
                <w:rFonts w:hint="eastAsia" w:ascii="宋体" w:hAnsi="宋体" w:cs="宋体"/>
                <w:color w:val="auto"/>
                <w:sz w:val="24"/>
                <w:highlight w:val="none"/>
                <w:lang w:val="en-US" w:eastAsia="zh-CN"/>
              </w:rPr>
              <w:t>信用评价</w:t>
            </w:r>
          </w:p>
        </w:tc>
        <w:tc>
          <w:tcPr>
            <w:tcW w:w="9089" w:type="dxa"/>
            <w:gridSpan w:val="2"/>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 xml:space="preserve">在供应商须在项目开标前，进入菏泽市政采信用管理系统（https://jdpj.hzcz.heze.gov.cn:10001），完成账号注册（已有账号的无需重复注册），登录系统截取当前的信用星级和分数，作为供应商信用情况的参考。在项目评标结束后，供应商需登录菏泽政采信用管理系统，对本次项目的各阶段参与主体完成信用评价并于系统内提交评价结果”。信用系统具体操作步骤详见【菏泽市政采信用管理系统】用户操作手册（https://jdpj.hzcz.heze.gov.cn:10001/user/login）。                   </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color w:val="auto"/>
                <w:sz w:val="24"/>
                <w:szCs w:val="24"/>
                <w:highlight w:val="none"/>
                <w:lang w:val="zh-CN" w:eastAsia="zh-CN"/>
              </w:rPr>
              <w:t>政策咨询(0530) 5613997，技术咨询：董工15053027821，技术咨询：陈工18253063200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cs="宋体"/>
                <w:sz w:val="24"/>
                <w:highlight w:val="none"/>
              </w:rPr>
            </w:pPr>
            <w:r>
              <w:rPr>
                <w:rFonts w:hint="eastAsia" w:ascii="宋体" w:hAnsi="宋体" w:eastAsia="宋体" w:cs="宋体"/>
                <w:sz w:val="24"/>
                <w:highlight w:val="none"/>
              </w:rPr>
              <w:t>电子招投标</w:t>
            </w:r>
            <w:r>
              <w:rPr>
                <w:rFonts w:hint="eastAsia" w:ascii="宋体" w:hAnsi="宋体" w:eastAsia="宋体" w:cs="宋体"/>
                <w:kern w:val="0"/>
                <w:sz w:val="24"/>
                <w:highlight w:val="none"/>
              </w:rPr>
              <w:t>须知</w:t>
            </w:r>
          </w:p>
        </w:tc>
        <w:tc>
          <w:tcPr>
            <w:tcW w:w="9089" w:type="dxa"/>
            <w:gridSpan w:val="2"/>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注意事项：</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1、本次采购为网上交易</w:t>
            </w:r>
            <w:r>
              <w:rPr>
                <w:rFonts w:hint="eastAsia" w:ascii="宋体" w:hAnsi="宋体" w:cs="宋体"/>
                <w:bCs/>
                <w:sz w:val="24"/>
                <w:highlight w:val="none"/>
                <w:lang w:val="zh-CN"/>
              </w:rPr>
              <w:t>不见面开标</w:t>
            </w:r>
            <w:r>
              <w:rPr>
                <w:rFonts w:hint="eastAsia" w:ascii="宋体" w:hAnsi="宋体" w:eastAsia="宋体" w:cs="宋体"/>
                <w:bCs/>
                <w:sz w:val="24"/>
                <w:highlight w:val="none"/>
                <w:lang w:val="zh-CN"/>
              </w:rPr>
              <w:t>，</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采用电子方式，供应商/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应通过鲁采采电子招投标交易平台https://www.lucaicai.com上传经CA加密的电子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。因鲁采采电子招投标交易平台已按照相关规定取消采购项目网上报名流程，故无需在鲁采采平台进行采购项目网上报名。</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2、在线递交加密版电子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前，供应商/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应提前在鲁采采电子招投标交易平台首页的“常用工具”栏目中下载并安装“CFCA驱动安装包”和“</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应当使用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编制工具及CA为</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加密（具体加密操作流程可打开鲁采采电子招投标交易平台首页https://www.lucaicai.com “常用工具”栏目中的《鲁采采供应商操作手册》进行学习），加密时所有</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均只能使用同一把企业CA证书进行加密，否则引起的解密失败的责任由供应商/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自行承担。供应商/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未按规定加密的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，鲁采采电子招投标交易平台https://www.lucaicai.com将拒绝接收。</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3、供应商/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须在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递交截止时间前，通过</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编制工具客户端生成加密版的电子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，并在采购文件规定的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递交截止时间前登录鲁采采电子招投标交易平台https://www.lucaicai.com递交加密版电子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4、供应商/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在递交</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之后、在规定的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递交截止时间之前，可随时登录鲁采采电子招投标交易平台https://www.lucaicai.com撤回加密版电子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。需要补充或修改</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时，必须先撤回</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，修改后重新递交。重新递交的加密版电子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应按采购文件的规定编制和CA加密。在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递交截止时间后，不能修改或撤回</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5、</w:t>
            </w:r>
            <w:r>
              <w:rPr>
                <w:rFonts w:hint="eastAsia" w:ascii="宋体" w:hAnsi="宋体" w:cs="宋体"/>
                <w:bCs/>
                <w:sz w:val="24"/>
                <w:highlight w:val="none"/>
                <w:lang w:val="en-US" w:eastAsia="zh-CN"/>
              </w:rPr>
              <w:t>采购人</w:t>
            </w:r>
            <w:r>
              <w:rPr>
                <w:rFonts w:hint="eastAsia" w:ascii="宋体" w:hAnsi="宋体" w:eastAsia="宋体" w:cs="宋体"/>
                <w:bCs/>
                <w:sz w:val="24"/>
                <w:highlight w:val="none"/>
                <w:lang w:val="zh-CN"/>
              </w:rPr>
              <w:t>按</w:t>
            </w:r>
            <w:r>
              <w:rPr>
                <w:rFonts w:hint="eastAsia" w:ascii="宋体" w:hAnsi="宋体" w:cs="宋体"/>
                <w:bCs/>
                <w:sz w:val="24"/>
                <w:highlight w:val="none"/>
                <w:lang w:val="en-US" w:eastAsia="zh-CN"/>
              </w:rPr>
              <w:t>竞争性磋商文件</w:t>
            </w:r>
            <w:r>
              <w:rPr>
                <w:rFonts w:hint="eastAsia" w:ascii="宋体" w:hAnsi="宋体" w:eastAsia="宋体" w:cs="宋体"/>
                <w:bCs/>
                <w:sz w:val="24"/>
                <w:highlight w:val="none"/>
                <w:lang w:val="zh-CN"/>
              </w:rPr>
              <w:t>中规定的时间和地点公开报价，供应商/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必须自带笔记本电脑、CA准时在线参加报价，解密时间规定为30分钟，供应商/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需使用CA在规定的时间内自行完成解密。若供应商/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在解密规定时间内未完成电子标解密操作，视为放弃该项目投标。电子开标过程出现故障时，按相关部门的规定处理。</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cs="宋体"/>
                <w:kern w:val="0"/>
                <w:sz w:val="24"/>
                <w:highlight w:val="none"/>
                <w:lang w:val="zh-CN"/>
              </w:rPr>
            </w:pPr>
            <w:r>
              <w:rPr>
                <w:rFonts w:hint="eastAsia" w:ascii="宋体" w:hAnsi="宋体" w:eastAsia="宋体" w:cs="宋体"/>
                <w:bCs/>
                <w:sz w:val="24"/>
                <w:highlight w:val="none"/>
                <w:lang w:val="zh-CN"/>
              </w:rPr>
              <w:t>6、《鲁采采供应商操作手册》、“CFCA驱动安装包”以及“响应文件编制工具”可在鲁采采电子招投标交易平台首页https://www.lucaicai.com“常用工具”栏目进行下载。供应商在使用鲁采采电子招投标交易平台时，如遇交易系统软件操作技术问题，请联系鲁采采技术支持：17205305555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cs="宋体"/>
                <w:sz w:val="24"/>
                <w:highlight w:val="none"/>
              </w:rPr>
            </w:pPr>
            <w:r>
              <w:rPr>
                <w:rFonts w:hint="eastAsia" w:ascii="宋体" w:hAnsi="宋体" w:cs="宋体"/>
                <w:kern w:val="0"/>
                <w:sz w:val="24"/>
                <w:highlight w:val="none"/>
              </w:rPr>
              <w:t>电子招投标的应急措施</w:t>
            </w:r>
          </w:p>
        </w:tc>
        <w:tc>
          <w:tcPr>
            <w:tcW w:w="9089" w:type="dxa"/>
            <w:gridSpan w:val="2"/>
            <w:noWrap w:val="0"/>
            <w:vAlign w:val="center"/>
          </w:tcPr>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 xml:space="preserve">电子开标、评标如出现下列原因，导致系统无法正常运行或无法正常评标时，应采取应急措施。 </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（1）系统服务器发生故障，无法访问或无法使用系统；</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（2）系统的软件或数据库出现错误，不能进行正常操作；</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（3）系统发现有安全漏洞，有潜在的泄密危险；</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（4）病毒发作或受到外来病毒的攻击；</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（5）</w:t>
            </w:r>
            <w:r>
              <w:rPr>
                <w:rFonts w:hint="eastAsia" w:ascii="宋体" w:hAnsi="宋体" w:cs="仿宋"/>
                <w:bCs/>
                <w:sz w:val="24"/>
                <w:highlight w:val="none"/>
                <w:lang w:val="en-US" w:eastAsia="zh-CN"/>
              </w:rPr>
              <w:t>采购代理机构</w:t>
            </w:r>
            <w:r>
              <w:rPr>
                <w:rFonts w:hint="default" w:ascii="宋体" w:hAnsi="宋体" w:cs="仿宋"/>
                <w:bCs/>
                <w:sz w:val="24"/>
                <w:highlight w:val="none"/>
              </w:rPr>
              <w:t>的CA锁失效等原因导致无法解密的；</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（6）其他不可抗拒的客观原因造成开评标系统无法正常使用。</w:t>
            </w:r>
          </w:p>
          <w:p>
            <w:pPr>
              <w:keepNext w:val="0"/>
              <w:keepLines w:val="0"/>
              <w:suppressLineNumbers w:val="0"/>
              <w:spacing w:before="0" w:beforeAutospacing="0" w:after="0" w:afterAutospacing="0" w:line="360" w:lineRule="auto"/>
              <w:ind w:left="0" w:right="0"/>
              <w:rPr>
                <w:rFonts w:hint="eastAsia" w:ascii="宋体" w:hAnsi="宋体" w:cs="宋体"/>
                <w:kern w:val="0"/>
                <w:sz w:val="24"/>
                <w:highlight w:val="none"/>
                <w:lang w:val="zh-CN"/>
              </w:rPr>
            </w:pPr>
            <w:r>
              <w:rPr>
                <w:rFonts w:hint="default" w:ascii="宋体" w:hAnsi="宋体" w:cs="仿宋"/>
                <w:bCs/>
                <w:sz w:val="24"/>
                <w:highlight w:val="none"/>
              </w:rPr>
              <w:t>出现上述情况时，对于未开标的项目应暂停开标，对已在系统内评审的，也应立即停止。</w:t>
            </w:r>
            <w:r>
              <w:rPr>
                <w:rFonts w:hint="eastAsia" w:ascii="宋体" w:hAnsi="宋体" w:cs="仿宋"/>
                <w:bCs/>
                <w:sz w:val="24"/>
                <w:highlight w:val="none"/>
              </w:rPr>
              <w:t>相关部门</w:t>
            </w:r>
            <w:r>
              <w:rPr>
                <w:rFonts w:hint="default" w:ascii="宋体" w:hAnsi="宋体" w:cs="仿宋"/>
                <w:bCs/>
                <w:sz w:val="24"/>
                <w:highlight w:val="none"/>
              </w:rPr>
              <w:t>确认问题原因后，</w:t>
            </w:r>
            <w:r>
              <w:rPr>
                <w:rFonts w:hint="eastAsia" w:ascii="宋体" w:hAnsi="宋体" w:cs="仿宋"/>
                <w:bCs/>
                <w:sz w:val="24"/>
                <w:highlight w:val="none"/>
              </w:rPr>
              <w:t>由于</w:t>
            </w:r>
            <w:r>
              <w:rPr>
                <w:rFonts w:hint="default" w:ascii="宋体" w:hAnsi="宋体" w:cs="仿宋"/>
                <w:bCs/>
                <w:sz w:val="24"/>
                <w:highlight w:val="none"/>
              </w:rPr>
              <w:t>系统原因造成项目无法评审，可将系统内评审改为PDF版文件</w:t>
            </w:r>
            <w:r>
              <w:rPr>
                <w:rFonts w:hint="eastAsia" w:ascii="宋体" w:hAnsi="宋体" w:cs="仿宋"/>
                <w:bCs/>
                <w:sz w:val="24"/>
                <w:highlight w:val="none"/>
              </w:rPr>
              <w:t>（U盘）</w:t>
            </w:r>
            <w:r>
              <w:rPr>
                <w:rFonts w:hint="default" w:ascii="宋体" w:hAnsi="宋体" w:cs="仿宋"/>
                <w:bCs/>
                <w:sz w:val="24"/>
                <w:highlight w:val="none"/>
              </w:rPr>
              <w:t xml:space="preserve">评审。采取应急措施时，必须对原有资料及信息作妥善保密处理。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default" w:ascii="宋体" w:hAnsi="宋体" w:cs="宋体"/>
                <w:kern w:val="0"/>
                <w:sz w:val="24"/>
                <w:highlight w:val="none"/>
              </w:rPr>
            </w:pPr>
            <w:r>
              <w:rPr>
                <w:rFonts w:hint="eastAsia" w:ascii="宋体" w:hAnsi="宋体" w:cs="宋体"/>
                <w:sz w:val="24"/>
                <w:highlight w:val="none"/>
              </w:rPr>
              <w:t>解释权</w:t>
            </w:r>
          </w:p>
        </w:tc>
        <w:tc>
          <w:tcPr>
            <w:tcW w:w="9089" w:type="dxa"/>
            <w:gridSpan w:val="2"/>
            <w:noWrap w:val="0"/>
            <w:vAlign w:val="center"/>
          </w:tcPr>
          <w:p>
            <w:pPr>
              <w:pStyle w:val="55"/>
              <w:keepNext w:val="0"/>
              <w:keepLines w:val="0"/>
              <w:suppressLineNumbers w:val="0"/>
              <w:spacing w:before="0" w:beforeAutospacing="0" w:after="0" w:afterAutospacing="0"/>
              <w:ind w:left="0" w:right="0" w:firstLine="0" w:firstLineChars="0"/>
              <w:rPr>
                <w:rFonts w:hint="eastAsia"/>
                <w:highlight w:val="none"/>
                <w:lang w:val="zh-CN"/>
              </w:rPr>
            </w:pPr>
            <w:r>
              <w:rPr>
                <w:rFonts w:hint="eastAsia"/>
                <w:highlight w:val="none"/>
                <w:lang w:val="zh-CN"/>
              </w:rPr>
              <w:t xml:space="preserve">   构成本竞争性磋商文件的各个组成文件应互为解释，互为说明；如有不明确或不一致，构成合同文件组成内容的，以合同文件约定内容为准，且以专用合同条款约定的合同文件优先顺序解释；除竞争性磋商文件中有特别规定外，仅适用于招标投标阶段的规定，按招标公告、供应商须知、评审办法、响应文件格式的先后顺序解释；同一组成文件中就同一事项的规定或约定不一致的，以编排顺序在后者为准；同一组成文件不同版本之间有不一致的，以形成时间在后者为准。按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1" w:hRule="atLeast"/>
        </w:trPr>
        <w:tc>
          <w:tcPr>
            <w:tcW w:w="630" w:type="dxa"/>
            <w:noWrap w:val="0"/>
            <w:vAlign w:val="center"/>
          </w:tcPr>
          <w:p>
            <w:pPr>
              <w:pStyle w:val="93"/>
              <w:keepNext w:val="0"/>
              <w:keepLines w:val="0"/>
              <w:suppressLineNumbers w:val="0"/>
              <w:spacing w:before="0" w:beforeAutospacing="0" w:after="0" w:afterAutospacing="0" w:line="360" w:lineRule="auto"/>
              <w:ind w:left="105" w:leftChars="50" w:right="0"/>
              <w:jc w:val="center"/>
              <w:rPr>
                <w:rFonts w:hint="default"/>
                <w:kern w:val="0"/>
                <w:sz w:val="24"/>
                <w:highlight w:val="none"/>
                <w:lang w:val="en-US"/>
              </w:rPr>
            </w:pPr>
            <w:r>
              <w:rPr>
                <w:rFonts w:hint="default"/>
                <w:sz w:val="24"/>
                <w:highlight w:val="none"/>
              </w:rPr>
              <w:t>支持中小企业发展</w:t>
            </w:r>
          </w:p>
        </w:tc>
        <w:tc>
          <w:tcPr>
            <w:tcW w:w="9089" w:type="dxa"/>
            <w:gridSpan w:val="2"/>
            <w:noWrap w:val="0"/>
            <w:vAlign w:val="center"/>
          </w:tcPr>
          <w:p>
            <w:pPr>
              <w:keepNext w:val="0"/>
              <w:keepLines w:val="0"/>
              <w:numPr>
                <w:ilvl w:val="0"/>
                <w:numId w:val="1"/>
              </w:numPr>
              <w:suppressLineNumbers w:val="0"/>
              <w:adjustRightInd w:val="0"/>
              <w:snapToGrid w:val="0"/>
              <w:spacing w:before="0" w:beforeAutospacing="0" w:after="0" w:afterAutospacing="0" w:line="360" w:lineRule="auto"/>
              <w:ind w:left="0" w:right="0"/>
              <w:rPr>
                <w:rFonts w:hint="eastAsia" w:ascii="宋体" w:hAnsi="宋体" w:cs="宋体"/>
                <w:kern w:val="0"/>
                <w:sz w:val="24"/>
                <w:highlight w:val="none"/>
                <w:lang w:val="zh-CN"/>
              </w:rPr>
            </w:pPr>
            <w:r>
              <w:rPr>
                <w:rFonts w:hint="eastAsia" w:ascii="宋体" w:hAnsi="宋体" w:cs="宋体"/>
                <w:kern w:val="0"/>
                <w:sz w:val="24"/>
                <w:highlight w:val="none"/>
                <w:lang w:val="zh-CN"/>
              </w:rPr>
              <w:t xml:space="preserve">中小微型企业政策： </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lang w:val="zh-CN"/>
              </w:rPr>
              <w:t xml:space="preserve">根据工信部等部委发布的《关于印发中小企业划型标准规定的通知》（工信部联企业[2011]300 号）和《关于印发政府采购促进中小企业发展管理办法的通知》（财库〔2020〕46 号）规定执行； </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lang w:val="zh-CN"/>
              </w:rPr>
              <w:t>按照《财政部司法部关于政府采购支持监狱企业发展有关问题的通知》（财库 [2014]68 号）文件规定，在政府采购活动中，监狱企业视同小型、微型企业。</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lang w:val="zh-CN"/>
              </w:rPr>
              <w:t>根据财政部、民政部、中国残疾人联合会（财库</w:t>
            </w:r>
            <w:r>
              <w:rPr>
                <w:rFonts w:hint="eastAsia" w:ascii="宋体" w:hAnsi="宋体" w:cs="宋体"/>
                <w:kern w:val="0"/>
                <w:sz w:val="24"/>
                <w:highlight w:val="none"/>
              </w:rPr>
              <w:t>[</w:t>
            </w:r>
            <w:r>
              <w:rPr>
                <w:rFonts w:hint="eastAsia" w:ascii="宋体" w:hAnsi="宋体" w:cs="宋体"/>
                <w:kern w:val="0"/>
                <w:sz w:val="24"/>
                <w:highlight w:val="none"/>
                <w:lang w:val="zh-CN"/>
              </w:rPr>
              <w:t>2017]141 号）文件规定，在政府采购活动中，残疾人福利性单位视同小型、微型企业。</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u w:val="single"/>
                <w:lang w:val="zh-CN"/>
              </w:rPr>
            </w:pPr>
            <w:r>
              <w:rPr>
                <w:rFonts w:hint="eastAsia" w:ascii="宋体" w:hAnsi="宋体" w:cs="宋体"/>
                <w:kern w:val="0"/>
                <w:sz w:val="24"/>
                <w:highlight w:val="none"/>
                <w:u w:val="single"/>
                <w:lang w:val="zh-CN"/>
              </w:rPr>
              <w:t>注：评审时，供应商须参照“（财库〔2020〕46 号）附件”</w:t>
            </w:r>
            <w:r>
              <w:rPr>
                <w:rFonts w:hint="eastAsia" w:ascii="宋体" w:hAnsi="宋体" w:cs="宋体"/>
                <w:kern w:val="0"/>
                <w:sz w:val="24"/>
                <w:highlight w:val="none"/>
                <w:u w:val="single"/>
                <w:lang w:val="en-US" w:eastAsia="zh-CN"/>
              </w:rPr>
              <w:t>将</w:t>
            </w:r>
            <w:r>
              <w:rPr>
                <w:rFonts w:hint="eastAsia" w:ascii="宋体" w:hAnsi="宋体" w:cs="宋体"/>
                <w:kern w:val="0"/>
                <w:sz w:val="24"/>
                <w:highlight w:val="none"/>
                <w:u w:val="single"/>
                <w:lang w:val="zh-CN"/>
              </w:rPr>
              <w:t>中小企业声明函</w:t>
            </w:r>
            <w:r>
              <w:rPr>
                <w:rFonts w:hint="eastAsia" w:ascii="宋体" w:hAnsi="宋体" w:cs="宋体"/>
                <w:kern w:val="0"/>
                <w:sz w:val="24"/>
                <w:highlight w:val="none"/>
                <w:u w:val="single"/>
                <w:lang w:val="en-US" w:eastAsia="zh-CN"/>
              </w:rPr>
              <w:t>扫描件附到</w:t>
            </w:r>
            <w:r>
              <w:rPr>
                <w:rFonts w:hint="eastAsia" w:ascii="宋体" w:hAnsi="宋体" w:cs="宋体"/>
                <w:kern w:val="0"/>
                <w:sz w:val="24"/>
                <w:highlight w:val="none"/>
                <w:u w:val="single"/>
                <w:lang w:val="zh-CN"/>
              </w:rPr>
              <w:t>响应文件中。</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u w:val="single"/>
                <w:lang w:val="zh-CN"/>
              </w:rPr>
              <w:t>评审时，供应商属于监狱企业的须提供省级以上监狱管理局、戒毒管理局（含新疆生产建设兵团）</w:t>
            </w:r>
            <w:r>
              <w:rPr>
                <w:rFonts w:hint="eastAsia" w:ascii="宋体" w:hAnsi="宋体" w:cs="宋体"/>
                <w:kern w:val="0"/>
                <w:sz w:val="24"/>
                <w:highlight w:val="none"/>
                <w:u w:val="single"/>
                <w:lang w:val="en-US" w:eastAsia="zh-CN"/>
              </w:rPr>
              <w:t>将</w:t>
            </w:r>
            <w:r>
              <w:rPr>
                <w:rFonts w:hint="eastAsia" w:ascii="宋体" w:hAnsi="宋体" w:cs="宋体"/>
                <w:kern w:val="0"/>
                <w:sz w:val="24"/>
                <w:highlight w:val="none"/>
                <w:u w:val="single"/>
                <w:lang w:val="zh-CN"/>
              </w:rPr>
              <w:t>属于监狱企业的证明文件</w:t>
            </w:r>
            <w:r>
              <w:rPr>
                <w:rFonts w:hint="eastAsia" w:ascii="宋体" w:hAnsi="宋体" w:cs="宋体"/>
                <w:kern w:val="0"/>
                <w:sz w:val="24"/>
                <w:highlight w:val="none"/>
                <w:u w:val="single"/>
                <w:lang w:val="en-US" w:eastAsia="zh-CN"/>
              </w:rPr>
              <w:t>扫描</w:t>
            </w:r>
            <w:r>
              <w:rPr>
                <w:rFonts w:hint="eastAsia" w:ascii="宋体" w:hAnsi="宋体" w:cs="宋体"/>
                <w:kern w:val="0"/>
                <w:sz w:val="24"/>
                <w:highlight w:val="none"/>
                <w:u w:val="single"/>
                <w:lang w:val="zh-CN"/>
              </w:rPr>
              <w:t>件</w:t>
            </w:r>
            <w:r>
              <w:rPr>
                <w:rFonts w:hint="eastAsia" w:ascii="宋体" w:hAnsi="宋体" w:cs="宋体"/>
                <w:kern w:val="0"/>
                <w:sz w:val="24"/>
                <w:highlight w:val="none"/>
                <w:u w:val="single"/>
                <w:lang w:val="en-US" w:eastAsia="zh-CN"/>
              </w:rPr>
              <w:t>附到</w:t>
            </w:r>
            <w:r>
              <w:rPr>
                <w:rFonts w:hint="eastAsia" w:ascii="宋体" w:hAnsi="宋体" w:cs="宋体"/>
                <w:kern w:val="0"/>
                <w:sz w:val="24"/>
                <w:highlight w:val="none"/>
                <w:u w:val="single"/>
                <w:lang w:val="zh-CN"/>
              </w:rPr>
              <w:t>响应文件中。</w:t>
            </w:r>
            <w:r>
              <w:rPr>
                <w:rFonts w:hint="eastAsia" w:ascii="宋体" w:hAnsi="宋体" w:cs="宋体"/>
                <w:kern w:val="0"/>
                <w:sz w:val="24"/>
                <w:highlight w:val="none"/>
                <w:lang w:val="zh-CN"/>
              </w:rPr>
              <w:t xml:space="preserve"> </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u w:val="single"/>
                <w:lang w:val="zh-CN"/>
              </w:rPr>
              <w:t>评审时，供应商属于残疾人福利性单位</w:t>
            </w:r>
            <w:r>
              <w:rPr>
                <w:rFonts w:hint="eastAsia" w:ascii="宋体" w:hAnsi="宋体" w:cs="宋体"/>
                <w:kern w:val="0"/>
                <w:sz w:val="24"/>
                <w:highlight w:val="none"/>
                <w:u w:val="single"/>
                <w:lang w:val="en-US" w:eastAsia="zh-CN"/>
              </w:rPr>
              <w:t>将</w:t>
            </w:r>
            <w:r>
              <w:rPr>
                <w:rFonts w:hint="eastAsia" w:ascii="宋体" w:hAnsi="宋体" w:cs="宋体"/>
                <w:kern w:val="0"/>
                <w:sz w:val="24"/>
                <w:highlight w:val="none"/>
                <w:u w:val="single"/>
                <w:lang w:val="zh-CN"/>
              </w:rPr>
              <w:t>加盖单位公章的残疾人福利性单位声明函</w:t>
            </w:r>
            <w:r>
              <w:rPr>
                <w:rFonts w:hint="eastAsia" w:ascii="宋体" w:hAnsi="宋体" w:cs="宋体"/>
                <w:kern w:val="0"/>
                <w:sz w:val="24"/>
                <w:highlight w:val="none"/>
                <w:u w:val="single"/>
                <w:lang w:val="en-US" w:eastAsia="zh-CN"/>
              </w:rPr>
              <w:t>扫描件附到</w:t>
            </w:r>
            <w:r>
              <w:rPr>
                <w:rFonts w:hint="eastAsia" w:ascii="宋体" w:hAnsi="宋体" w:cs="宋体"/>
                <w:kern w:val="0"/>
                <w:sz w:val="24"/>
                <w:highlight w:val="none"/>
                <w:u w:val="single"/>
                <w:lang w:val="zh-CN"/>
              </w:rPr>
              <w:t>响应文件中。</w:t>
            </w:r>
            <w:r>
              <w:rPr>
                <w:rFonts w:hint="eastAsia" w:ascii="宋体" w:hAnsi="宋体" w:cs="宋体"/>
                <w:kern w:val="0"/>
                <w:sz w:val="24"/>
                <w:highlight w:val="none"/>
                <w:lang w:val="zh-CN"/>
              </w:rPr>
              <w:t xml:space="preserve"> </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ascii="宋体" w:hAnsi="宋体" w:eastAsia="宋体" w:cs="宋体"/>
                <w:b/>
                <w:bCs/>
                <w:kern w:val="0"/>
                <w:sz w:val="24"/>
                <w:highlight w:val="none"/>
                <w:u w:val="single"/>
                <w:lang w:val="zh-CN"/>
              </w:rPr>
            </w:pPr>
            <w:r>
              <w:rPr>
                <w:rFonts w:hint="eastAsia" w:ascii="宋体" w:hAnsi="宋体" w:eastAsia="宋体" w:cs="宋体"/>
                <w:b/>
                <w:bCs/>
                <w:kern w:val="0"/>
                <w:sz w:val="24"/>
                <w:highlight w:val="none"/>
                <w:u w:val="single"/>
                <w:lang w:val="zh-CN"/>
              </w:rPr>
              <w:t>注：供应商所提供的材料或填写的内容必须真实、可靠，如有虚假或隐瞒，一经查实 将导致报价被拒绝，并按照《中华人民共和国政府采购法》第七十七条第一款“提供虚假材料谋取中标的”进行处罚，给采购人造成损失的应承担赔偿责任。</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color w:val="000000"/>
                <w:highlight w:val="none"/>
              </w:rPr>
            </w:pPr>
            <w:r>
              <w:rPr>
                <w:rFonts w:hint="eastAsia" w:ascii="宋体" w:hAnsi="宋体" w:eastAsia="宋体" w:cs="宋体"/>
                <w:b/>
                <w:bCs/>
                <w:kern w:val="0"/>
                <w:sz w:val="24"/>
                <w:highlight w:val="none"/>
                <w:u w:val="single"/>
                <w:lang w:val="zh-CN"/>
              </w:rPr>
              <w:t>因本项目实行网上</w:t>
            </w:r>
            <w:r>
              <w:rPr>
                <w:rFonts w:hint="eastAsia" w:ascii="宋体" w:hAnsi="宋体" w:eastAsia="宋体" w:cs="宋体"/>
                <w:b/>
                <w:bCs/>
                <w:kern w:val="0"/>
                <w:sz w:val="24"/>
                <w:highlight w:val="none"/>
                <w:u w:val="single"/>
                <w:lang w:val="zh-CN" w:eastAsia="zh-CN"/>
              </w:rPr>
              <w:t>交易不见面开标</w:t>
            </w:r>
            <w:r>
              <w:rPr>
                <w:rFonts w:hint="eastAsia" w:ascii="宋体" w:hAnsi="宋体" w:eastAsia="宋体" w:cs="宋体"/>
                <w:b/>
                <w:bCs/>
                <w:kern w:val="0"/>
                <w:sz w:val="24"/>
                <w:highlight w:val="none"/>
                <w:u w:val="single"/>
                <w:lang w:val="zh-CN"/>
              </w:rPr>
              <w:t>。如项目发布澄清、补充、修改信息，将在中国山东政府采购网、“鲁采采电子招投标交易平台” https://www.lucaicai.com 进行公告。公告自发布之日起即视为通知到潜在供应商。</w:t>
            </w:r>
          </w:p>
        </w:tc>
      </w:tr>
    </w:tbl>
    <w:p>
      <w:pPr>
        <w:pStyle w:val="4"/>
        <w:spacing w:after="120" w:afterLines="50"/>
        <w:jc w:val="center"/>
        <w:outlineLvl w:val="1"/>
        <w:rPr>
          <w:rFonts w:hint="eastAsia" w:ascii="宋体" w:hAnsi="宋体" w:cs="宋体"/>
          <w:sz w:val="24"/>
          <w:szCs w:val="24"/>
          <w:highlight w:val="none"/>
        </w:rPr>
      </w:pPr>
      <w:bookmarkStart w:id="32" w:name="_Toc3674"/>
      <w:r>
        <w:rPr>
          <w:rFonts w:hint="eastAsia" w:ascii="宋体" w:hAnsi="宋体" w:cs="宋体"/>
          <w:sz w:val="24"/>
          <w:szCs w:val="24"/>
          <w:highlight w:val="none"/>
        </w:rPr>
        <w:br w:type="page"/>
      </w:r>
      <w:bookmarkStart w:id="33" w:name="_Toc9600"/>
      <w:bookmarkStart w:id="34" w:name="_Toc26701"/>
      <w:r>
        <w:rPr>
          <w:rFonts w:hint="eastAsia" w:ascii="宋体" w:hAnsi="宋体" w:cs="宋体"/>
          <w:sz w:val="24"/>
          <w:szCs w:val="24"/>
          <w:highlight w:val="none"/>
        </w:rPr>
        <w:t>总则</w:t>
      </w:r>
      <w:bookmarkEnd w:id="32"/>
      <w:bookmarkEnd w:id="33"/>
      <w:bookmarkEnd w:id="34"/>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1.</w:t>
      </w:r>
      <w:r>
        <w:rPr>
          <w:rFonts w:hint="eastAsia" w:hAnsi="宋体" w:cs="宋体"/>
          <w:b/>
          <w:bCs/>
          <w:sz w:val="24"/>
          <w:szCs w:val="24"/>
          <w:highlight w:val="none"/>
        </w:rPr>
        <w:t>项目概况</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1.1</w:t>
      </w:r>
      <w:r>
        <w:rPr>
          <w:rFonts w:hint="eastAsia" w:hAnsi="宋体" w:cs="宋体"/>
          <w:sz w:val="24"/>
          <w:szCs w:val="24"/>
          <w:highlight w:val="none"/>
          <w:lang w:val="en-US" w:eastAsia="zh-CN"/>
        </w:rPr>
        <w:t xml:space="preserve"> </w:t>
      </w:r>
      <w:r>
        <w:rPr>
          <w:rFonts w:hint="eastAsia" w:hAnsi="宋体" w:cs="宋体"/>
          <w:sz w:val="24"/>
          <w:szCs w:val="24"/>
          <w:highlight w:val="none"/>
        </w:rPr>
        <w:t>本项目</w:t>
      </w:r>
      <w:r>
        <w:rPr>
          <w:rFonts w:hint="eastAsia" w:hAnsi="宋体" w:cs="宋体"/>
          <w:sz w:val="24"/>
          <w:szCs w:val="24"/>
          <w:highlight w:val="none"/>
          <w:lang w:eastAsia="zh-CN"/>
        </w:rPr>
        <w:t>采购人</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2</w:t>
      </w:r>
      <w:r>
        <w:rPr>
          <w:rFonts w:hint="eastAsia" w:hAnsi="宋体" w:cs="宋体"/>
          <w:sz w:val="24"/>
          <w:szCs w:val="24"/>
          <w:highlight w:val="none"/>
        </w:rPr>
        <w:t xml:space="preserve"> 本项目</w:t>
      </w:r>
      <w:r>
        <w:rPr>
          <w:rFonts w:hint="eastAsia" w:hAnsi="宋体" w:cs="宋体"/>
          <w:sz w:val="24"/>
          <w:szCs w:val="24"/>
          <w:highlight w:val="none"/>
          <w:lang w:eastAsia="zh-CN"/>
        </w:rPr>
        <w:t>采购代理机构</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1.3 本项目名称</w:t>
      </w:r>
      <w:r>
        <w:rPr>
          <w:rFonts w:hint="eastAsia" w:hAnsi="宋体" w:cs="宋体"/>
          <w:sz w:val="24"/>
          <w:szCs w:val="24"/>
          <w:highlight w:val="none"/>
          <w:lang w:eastAsia="zh-CN"/>
        </w:rPr>
        <w:t>及编号</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1.4 本项目地点：见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 xml:space="preserve"> 本项目的资金来源</w:t>
      </w:r>
      <w:r>
        <w:rPr>
          <w:rFonts w:hint="eastAsia" w:hAnsi="宋体" w:cs="宋体"/>
          <w:sz w:val="24"/>
          <w:szCs w:val="24"/>
          <w:highlight w:val="none"/>
          <w:lang w:eastAsia="zh-CN"/>
        </w:rPr>
        <w:t>及</w:t>
      </w:r>
      <w:r>
        <w:rPr>
          <w:rFonts w:hint="eastAsia" w:hAnsi="宋体" w:cs="宋体"/>
          <w:sz w:val="24"/>
          <w:szCs w:val="24"/>
          <w:highlight w:val="none"/>
        </w:rPr>
        <w:t>落实情况：见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6</w:t>
      </w:r>
      <w:r>
        <w:rPr>
          <w:rFonts w:hint="eastAsia" w:hAnsi="宋体" w:cs="宋体"/>
          <w:sz w:val="24"/>
          <w:szCs w:val="24"/>
          <w:highlight w:val="none"/>
        </w:rPr>
        <w:t xml:space="preserve"> 本次</w:t>
      </w:r>
      <w:r>
        <w:rPr>
          <w:rFonts w:hint="eastAsia" w:hAnsi="宋体" w:cs="宋体"/>
          <w:sz w:val="24"/>
          <w:szCs w:val="24"/>
          <w:highlight w:val="none"/>
          <w:lang w:eastAsia="zh-CN"/>
        </w:rPr>
        <w:t>服务内容</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2.项目预算及最高限价</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2.1 </w:t>
      </w:r>
      <w:r>
        <w:rPr>
          <w:rFonts w:hint="eastAsia" w:hAnsi="宋体" w:cs="宋体"/>
          <w:sz w:val="24"/>
          <w:szCs w:val="24"/>
          <w:highlight w:val="none"/>
        </w:rPr>
        <w:t>本项目的</w:t>
      </w:r>
      <w:r>
        <w:rPr>
          <w:rFonts w:hint="eastAsia" w:hAnsi="宋体" w:cs="宋体"/>
          <w:sz w:val="24"/>
          <w:szCs w:val="24"/>
          <w:highlight w:val="none"/>
          <w:lang w:eastAsia="zh-CN"/>
        </w:rPr>
        <w:t>服务期限</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2.2 </w:t>
      </w:r>
      <w:r>
        <w:rPr>
          <w:rFonts w:hint="eastAsia" w:hAnsi="宋体" w:cs="宋体"/>
          <w:sz w:val="24"/>
          <w:szCs w:val="24"/>
          <w:highlight w:val="none"/>
        </w:rPr>
        <w:t>本项目的质量要求：见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2.</w:t>
      </w:r>
      <w:r>
        <w:rPr>
          <w:rFonts w:hint="eastAsia" w:hAnsi="宋体" w:cs="宋体"/>
          <w:sz w:val="24"/>
          <w:szCs w:val="24"/>
          <w:highlight w:val="none"/>
          <w:lang w:val="en-US" w:eastAsia="zh-CN"/>
        </w:rPr>
        <w:t xml:space="preserve">3 </w:t>
      </w:r>
      <w:r>
        <w:rPr>
          <w:rFonts w:hint="eastAsia" w:hAnsi="宋体" w:cs="宋体"/>
          <w:sz w:val="24"/>
          <w:szCs w:val="24"/>
          <w:highlight w:val="none"/>
        </w:rPr>
        <w:t>本项目</w:t>
      </w:r>
      <w:r>
        <w:rPr>
          <w:rFonts w:hint="eastAsia" w:hAnsi="宋体" w:cs="宋体"/>
          <w:sz w:val="24"/>
          <w:szCs w:val="24"/>
          <w:highlight w:val="none"/>
          <w:lang w:eastAsia="zh-CN"/>
        </w:rPr>
        <w:t>招标控制价：</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3.</w:t>
      </w:r>
      <w:r>
        <w:rPr>
          <w:rFonts w:hint="eastAsia" w:hAnsi="宋体" w:cs="宋体"/>
          <w:b/>
          <w:bCs/>
          <w:sz w:val="24"/>
          <w:szCs w:val="24"/>
          <w:highlight w:val="none"/>
          <w:lang w:eastAsia="zh-CN"/>
        </w:rPr>
        <w:t>供应商</w:t>
      </w:r>
      <w:r>
        <w:rPr>
          <w:rFonts w:hint="eastAsia" w:hAnsi="宋体" w:cs="宋体"/>
          <w:b/>
          <w:bCs/>
          <w:sz w:val="24"/>
          <w:szCs w:val="24"/>
          <w:highlight w:val="none"/>
        </w:rPr>
        <w:t>资格要求</w:t>
      </w:r>
    </w:p>
    <w:p>
      <w:pPr>
        <w:pStyle w:val="25"/>
        <w:spacing w:after="120" w:afterLines="50" w:line="360" w:lineRule="auto"/>
        <w:ind w:firstLine="480" w:firstLineChars="200"/>
        <w:jc w:val="left"/>
        <w:rPr>
          <w:rFonts w:hint="eastAsia" w:hAnsi="宋体" w:cs="宋体"/>
          <w:sz w:val="24"/>
          <w:szCs w:val="24"/>
          <w:highlight w:val="none"/>
          <w:lang w:val="en-US" w:eastAsia="zh-CN"/>
        </w:rPr>
      </w:pPr>
      <w:bookmarkStart w:id="35" w:name="_Toc2567"/>
      <w:bookmarkStart w:id="36" w:name="_Toc508352814"/>
      <w:bookmarkStart w:id="37" w:name="_Toc508357130"/>
      <w:r>
        <w:rPr>
          <w:rFonts w:hint="eastAsia" w:hAnsi="宋体" w:cs="宋体"/>
          <w:sz w:val="24"/>
          <w:szCs w:val="24"/>
          <w:highlight w:val="none"/>
          <w:lang w:val="en-US" w:eastAsia="zh-CN"/>
        </w:rPr>
        <w:t>潜在供应商须同时满足以下条件：</w:t>
      </w:r>
      <w:bookmarkEnd w:id="35"/>
      <w:bookmarkEnd w:id="36"/>
      <w:bookmarkEnd w:id="37"/>
    </w:p>
    <w:p>
      <w:pPr>
        <w:pStyle w:val="25"/>
        <w:spacing w:after="120" w:afterLines="50"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1、满足《中华人民共和国政府采购法》第二十二条规定； </w:t>
      </w:r>
    </w:p>
    <w:p>
      <w:pPr>
        <w:pStyle w:val="25"/>
        <w:spacing w:after="120" w:afterLines="50"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2、落实政府采购政策需满足的资格要求：本项目为政府采购项目，执行政府采购政策，具体要求详见竞争性磋商文件。 </w:t>
      </w:r>
    </w:p>
    <w:p>
      <w:pPr>
        <w:pStyle w:val="25"/>
        <w:spacing w:after="120" w:afterLines="50" w:line="360" w:lineRule="auto"/>
        <w:ind w:firstLine="480" w:firstLineChars="200"/>
        <w:jc w:val="left"/>
        <w:rPr>
          <w:rFonts w:hint="eastAsia" w:ascii="宋体" w:hAnsi="宋体" w:cs="宋体"/>
          <w:color w:val="000000"/>
          <w:kern w:val="0"/>
          <w:sz w:val="24"/>
          <w:highlight w:val="none"/>
          <w:lang w:val="en-US" w:eastAsia="zh-CN" w:bidi="ar"/>
        </w:rPr>
      </w:pPr>
      <w:r>
        <w:rPr>
          <w:rFonts w:hint="eastAsia" w:ascii="宋体" w:hAnsi="宋体" w:eastAsia="宋体" w:cs="宋体"/>
          <w:sz w:val="24"/>
          <w:szCs w:val="24"/>
          <w:highlight w:val="none"/>
        </w:rPr>
        <w:t>3、本项目的特定资格要求：</w:t>
      </w:r>
      <w:r>
        <w:rPr>
          <w:rFonts w:hint="eastAsia" w:ascii="宋体" w:hAnsi="宋体" w:cs="宋体"/>
          <w:color w:val="000000"/>
          <w:kern w:val="0"/>
          <w:sz w:val="24"/>
          <w:highlight w:val="none"/>
          <w:lang w:val="en-US" w:eastAsia="zh-CN" w:bidi="ar"/>
        </w:rPr>
        <w:t>供应商须在中华人民共和国注册、具有独立承担民事责任能力；须具备：①统一社会信用代码的营业执照，并在人员、设备、资金等方面具有相应的完成本项目的能力；②供应商应当以书面形式作出资格信用承诺（格式见附件）；</w:t>
      </w:r>
      <w:r>
        <w:rPr>
          <w:rFonts w:hint="eastAsia" w:cs="宋体"/>
          <w:color w:val="000000"/>
          <w:kern w:val="0"/>
          <w:sz w:val="24"/>
          <w:highlight w:val="none"/>
          <w:lang w:val="en-US" w:eastAsia="zh-CN" w:bidi="ar"/>
        </w:rPr>
        <w:t>③</w:t>
      </w:r>
      <w:r>
        <w:rPr>
          <w:rFonts w:hint="eastAsia" w:ascii="宋体" w:hAnsi="宋体" w:cs="宋体"/>
          <w:color w:val="000000"/>
          <w:kern w:val="0"/>
          <w:sz w:val="24"/>
          <w:highlight w:val="none"/>
          <w:lang w:val="en-US" w:eastAsia="zh-CN" w:bidi="ar"/>
        </w:rPr>
        <w:t>根据工信部等部委发布的《关于印发中小企业划型标准规定的通知》（工信部 联企业[2011]300 号）和《关于印发政府采购促进中小企业发展管理办法的通知》（财库〔2020〕46 号）规定本项目专门面向中小企业；</w:t>
      </w:r>
      <w:r>
        <w:rPr>
          <w:rFonts w:hint="eastAsia" w:cs="宋体"/>
          <w:color w:val="000000"/>
          <w:kern w:val="0"/>
          <w:sz w:val="24"/>
          <w:highlight w:val="none"/>
          <w:lang w:val="en-US" w:eastAsia="zh-CN" w:bidi="ar"/>
        </w:rPr>
        <w:t>④</w:t>
      </w:r>
      <w:r>
        <w:rPr>
          <w:rFonts w:hint="eastAsia" w:ascii="宋体" w:hAnsi="宋体" w:cs="宋体"/>
          <w:color w:val="000000"/>
          <w:kern w:val="0"/>
          <w:sz w:val="24"/>
          <w:highlight w:val="none"/>
          <w:lang w:val="en-US" w:eastAsia="zh-CN" w:bidi="ar"/>
        </w:rPr>
        <w:t>本项目采购不接受联合体投标，不允许转包；</w:t>
      </w:r>
      <w:r>
        <w:rPr>
          <w:rFonts w:hint="eastAsia" w:cs="宋体"/>
          <w:color w:val="000000"/>
          <w:kern w:val="0"/>
          <w:sz w:val="24"/>
          <w:highlight w:val="none"/>
          <w:lang w:val="en-US" w:eastAsia="zh-CN" w:bidi="ar"/>
        </w:rPr>
        <w:t>⑤</w:t>
      </w:r>
      <w:r>
        <w:rPr>
          <w:rFonts w:hint="eastAsia" w:ascii="宋体" w:hAnsi="宋体" w:cs="宋体"/>
          <w:color w:val="000000"/>
          <w:kern w:val="0"/>
          <w:sz w:val="24"/>
          <w:highlight w:val="none"/>
          <w:lang w:val="en-US" w:eastAsia="zh-CN" w:bidi="ar"/>
        </w:rPr>
        <w:t>本项目采用资格后审。</w:t>
      </w:r>
    </w:p>
    <w:p>
      <w:pPr>
        <w:rPr>
          <w:rFonts w:hint="eastAsia" w:ascii="宋体" w:hAnsi="宋体" w:cs="宋体"/>
          <w:color w:val="000000"/>
          <w:kern w:val="0"/>
          <w:sz w:val="24"/>
          <w:highlight w:val="none"/>
          <w:lang w:val="en-US" w:eastAsia="zh-CN" w:bidi="ar"/>
        </w:rPr>
      </w:pPr>
    </w:p>
    <w:p>
      <w:pPr>
        <w:pStyle w:val="2"/>
        <w:rPr>
          <w:rFonts w:hint="eastAsia"/>
          <w:highlight w:val="none"/>
        </w:rPr>
      </w:pP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4.费用</w:t>
      </w:r>
    </w:p>
    <w:p>
      <w:pPr>
        <w:pStyle w:val="55"/>
        <w:outlineLvl w:val="9"/>
        <w:rPr>
          <w:highlight w:val="none"/>
        </w:rPr>
      </w:pPr>
      <w:r>
        <w:rPr>
          <w:rFonts w:hint="eastAsia"/>
          <w:highlight w:val="none"/>
          <w:lang w:eastAsia="zh-CN"/>
        </w:rPr>
        <w:t>供应商</w:t>
      </w:r>
      <w:r>
        <w:rPr>
          <w:rFonts w:hint="eastAsia"/>
          <w:highlight w:val="none"/>
        </w:rPr>
        <w:t>应充分了解该项目的具体情况，对该项目情况难度予以充分考虑，自行承担项目实施中出现的风险及费用。</w:t>
      </w:r>
    </w:p>
    <w:p>
      <w:pPr>
        <w:pStyle w:val="55"/>
        <w:ind w:firstLine="482"/>
        <w:outlineLvl w:val="9"/>
        <w:rPr>
          <w:rFonts w:hint="eastAsia"/>
          <w:color w:val="auto"/>
          <w:highlight w:val="none"/>
        </w:rPr>
      </w:pPr>
      <w:r>
        <w:rPr>
          <w:rFonts w:hint="eastAsia"/>
          <w:b/>
          <w:bCs/>
          <w:highlight w:val="none"/>
          <w:lang w:val="en-US" w:eastAsia="zh-CN"/>
        </w:rPr>
        <w:t>采购</w:t>
      </w:r>
      <w:r>
        <w:rPr>
          <w:rFonts w:hint="eastAsia"/>
          <w:b/>
          <w:bCs/>
          <w:highlight w:val="none"/>
        </w:rPr>
        <w:t>代理服务费：</w:t>
      </w:r>
      <w:r>
        <w:rPr>
          <w:rFonts w:hint="eastAsia" w:ascii="宋体" w:hAnsi="宋体" w:cs="宋体"/>
          <w:color w:val="auto"/>
          <w:kern w:val="0"/>
          <w:sz w:val="24"/>
          <w:highlight w:val="none"/>
          <w:lang w:val="en-US" w:eastAsia="zh-CN"/>
        </w:rPr>
        <w:t>参照</w:t>
      </w:r>
      <w:r>
        <w:rPr>
          <w:rFonts w:hint="eastAsia" w:ascii="宋体" w:hAnsi="宋体" w:cs="宋体"/>
          <w:color w:val="auto"/>
          <w:kern w:val="0"/>
          <w:sz w:val="24"/>
          <w:highlight w:val="none"/>
        </w:rPr>
        <w:t>国家计委计价格[2002]1980号文规定标准收取</w:t>
      </w:r>
      <w:r>
        <w:rPr>
          <w:rFonts w:hint="eastAsia"/>
          <w:color w:val="auto"/>
          <w:highlight w:val="none"/>
        </w:rPr>
        <w:t>，由</w:t>
      </w:r>
      <w:r>
        <w:rPr>
          <w:rFonts w:hint="eastAsia"/>
          <w:color w:val="auto"/>
          <w:highlight w:val="none"/>
          <w:lang w:val="en-US" w:eastAsia="zh-CN"/>
        </w:rPr>
        <w:t>成交供应商</w:t>
      </w:r>
      <w:r>
        <w:rPr>
          <w:rFonts w:hint="eastAsia"/>
          <w:color w:val="auto"/>
          <w:highlight w:val="none"/>
        </w:rPr>
        <w:t>在领取中标通知书时支付。</w:t>
      </w:r>
    </w:p>
    <w:p>
      <w:pPr>
        <w:pStyle w:val="55"/>
        <w:ind w:firstLine="482"/>
        <w:outlineLvl w:val="9"/>
        <w:rPr>
          <w:highlight w:val="none"/>
        </w:rPr>
      </w:pPr>
      <w:r>
        <w:rPr>
          <w:rFonts w:hint="eastAsia" w:ascii="宋体" w:hAnsi="宋体"/>
          <w:b/>
          <w:bCs w:val="0"/>
          <w:color w:val="000000"/>
          <w:sz w:val="24"/>
          <w:highlight w:val="none"/>
        </w:rPr>
        <w:t>菏泽市公共资源（国有产权）电子平台使用费：</w:t>
      </w:r>
      <w:r>
        <w:rPr>
          <w:rFonts w:hint="eastAsia" w:ascii="宋体" w:hAnsi="宋体"/>
          <w:bCs/>
          <w:color w:val="000000"/>
          <w:sz w:val="24"/>
          <w:highlight w:val="none"/>
        </w:rPr>
        <w:t>由</w:t>
      </w:r>
      <w:r>
        <w:rPr>
          <w:rFonts w:hint="eastAsia"/>
          <w:bCs/>
          <w:color w:val="000000"/>
          <w:sz w:val="24"/>
          <w:highlight w:val="none"/>
          <w:lang w:eastAsia="zh-CN"/>
        </w:rPr>
        <w:t>成交供应商</w:t>
      </w:r>
      <w:r>
        <w:rPr>
          <w:rFonts w:hint="eastAsia" w:ascii="宋体" w:hAnsi="宋体"/>
          <w:bCs/>
          <w:color w:val="000000"/>
          <w:sz w:val="24"/>
          <w:highlight w:val="none"/>
        </w:rPr>
        <w:t>在领取</w:t>
      </w:r>
      <w:r>
        <w:rPr>
          <w:rFonts w:hint="eastAsia"/>
          <w:bCs/>
          <w:color w:val="000000"/>
          <w:sz w:val="24"/>
          <w:highlight w:val="none"/>
          <w:lang w:eastAsia="zh-CN"/>
        </w:rPr>
        <w:t>成交</w:t>
      </w:r>
      <w:r>
        <w:rPr>
          <w:rFonts w:hint="eastAsia" w:ascii="宋体" w:hAnsi="宋体"/>
          <w:bCs/>
          <w:color w:val="000000"/>
          <w:sz w:val="24"/>
          <w:highlight w:val="none"/>
        </w:rPr>
        <w:t>通知书前交至菏泽市公共资源（国有产权）交易中心。</w:t>
      </w:r>
      <w:r>
        <w:rPr>
          <w:rFonts w:hint="eastAsia" w:ascii="宋体" w:hAnsi="宋体" w:eastAsia="宋体" w:cs="Times New Roman"/>
          <w:bCs/>
          <w:color w:val="000000"/>
          <w:sz w:val="24"/>
          <w:highlight w:val="none"/>
        </w:rPr>
        <w:t>菏泽市公共资源（国有产权）电子平台使用费以中标金额为基数（没有中标金额的按中标人投资额作为基数），按以下比例分段累进计费。</w:t>
      </w:r>
    </w:p>
    <w:tbl>
      <w:tblPr>
        <w:tblStyle w:val="4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586"/>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exact"/>
          <w:jc w:val="center"/>
        </w:trPr>
        <w:tc>
          <w:tcPr>
            <w:tcW w:w="5586" w:type="dxa"/>
            <w:shd w:val="clear" w:color="auto" w:fill="FFFFFF"/>
            <w:noWrap w:val="0"/>
            <w:vAlign w:val="center"/>
          </w:tcPr>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right="0"/>
              <w:jc w:val="center"/>
              <w:textAlignment w:val="auto"/>
              <w:outlineLvl w:val="0"/>
              <w:rPr>
                <w:rFonts w:hint="default"/>
                <w:sz w:val="24"/>
                <w:highlight w:val="none"/>
              </w:rPr>
            </w:pPr>
            <w:r>
              <w:rPr>
                <w:rFonts w:hint="eastAsia" w:ascii="宋体" w:hAnsi="宋体" w:eastAsia="宋体" w:cs="宋体"/>
                <w:color w:val="000000"/>
                <w:kern w:val="2"/>
                <w:sz w:val="24"/>
                <w:szCs w:val="24"/>
                <w:highlight w:val="none"/>
                <w:lang w:val="zh-TW" w:eastAsia="zh-TW" w:bidi="zh-TW"/>
              </w:rPr>
              <w:t>300万元以下（含300万元）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300万元-500万元（含500万元）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500万元</w:t>
            </w:r>
            <w:r>
              <w:rPr>
                <w:rFonts w:hint="eastAsia"/>
                <w:color w:val="000000"/>
                <w:sz w:val="24"/>
                <w:highlight w:val="none"/>
                <w:lang w:val="en-US" w:eastAsia="zh-CN" w:bidi="en-US"/>
              </w:rPr>
              <w:t>-1</w:t>
            </w:r>
            <w:r>
              <w:rPr>
                <w:rFonts w:hint="eastAsia"/>
                <w:color w:val="000000"/>
                <w:sz w:val="24"/>
                <w:highlight w:val="none"/>
              </w:rPr>
              <w:t>000万元（含1000万元）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1000万元-3000万元（含3000万元）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3000万元-5000万元（含5000万元）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5000万元</w:t>
            </w:r>
            <w:r>
              <w:rPr>
                <w:rFonts w:hint="eastAsia"/>
                <w:color w:val="000000"/>
                <w:sz w:val="24"/>
                <w:highlight w:val="none"/>
                <w:lang w:val="en-US" w:eastAsia="zh-CN" w:bidi="en-US"/>
              </w:rPr>
              <w:t>-1</w:t>
            </w:r>
            <w:r>
              <w:rPr>
                <w:rFonts w:hint="eastAsia"/>
                <w:color w:val="000000"/>
                <w:sz w:val="24"/>
                <w:highlight w:val="none"/>
              </w:rPr>
              <w:t>亿元（含1亿元）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32" w:hRule="atLeast"/>
          <w:jc w:val="center"/>
        </w:trPr>
        <w:tc>
          <w:tcPr>
            <w:tcW w:w="8859" w:type="dxa"/>
            <w:gridSpan w:val="2"/>
            <w:shd w:val="clear" w:color="auto" w:fill="FFFFFF"/>
            <w:noWrap w:val="0"/>
            <w:vAlign w:val="center"/>
          </w:tcPr>
          <w:p>
            <w:pPr>
              <w:keepNext/>
              <w:keepLines w:val="0"/>
              <w:suppressLineNumbers w:val="0"/>
              <w:spacing w:before="0" w:beforeAutospacing="0" w:after="0" w:afterAutospacing="0" w:line="360" w:lineRule="auto"/>
              <w:ind w:left="0" w:right="0"/>
              <w:rPr>
                <w:rFonts w:hint="eastAsia" w:ascii="宋体" w:hAnsi="宋体" w:cs="宋体"/>
                <w:bCs/>
                <w:color w:val="000000"/>
                <w:sz w:val="24"/>
                <w:highlight w:val="none"/>
              </w:rPr>
            </w:pPr>
            <w:r>
              <w:rPr>
                <w:rFonts w:hint="eastAsia" w:ascii="宋体" w:hAnsi="宋体" w:cs="宋体"/>
                <w:bCs/>
                <w:color w:val="000000"/>
                <w:sz w:val="24"/>
                <w:highlight w:val="none"/>
              </w:rPr>
              <w:t>备注：</w:t>
            </w:r>
            <w:bookmarkStart w:id="38" w:name="bookmark6"/>
          </w:p>
          <w:p>
            <w:pPr>
              <w:keepNext/>
              <w:keepLines w:val="0"/>
              <w:suppressLineNumbers w:val="0"/>
              <w:spacing w:before="0" w:beforeAutospacing="0" w:after="0" w:afterAutospacing="0" w:line="360" w:lineRule="auto"/>
              <w:ind w:left="0" w:right="0" w:firstLine="480" w:firstLineChars="200"/>
              <w:rPr>
                <w:rFonts w:hint="default" w:ascii="宋体" w:hAnsi="宋体" w:cs="宋体"/>
                <w:bCs/>
                <w:color w:val="000000"/>
                <w:sz w:val="24"/>
                <w:highlight w:val="none"/>
              </w:rPr>
            </w:pPr>
            <w:r>
              <w:rPr>
                <w:rFonts w:hint="eastAsia" w:ascii="宋体" w:hAnsi="宋体" w:cs="宋体"/>
                <w:bCs/>
                <w:color w:val="000000"/>
                <w:sz w:val="24"/>
                <w:highlight w:val="none"/>
              </w:rPr>
              <w:t>1</w:t>
            </w:r>
            <w:bookmarkEnd w:id="38"/>
            <w:r>
              <w:rPr>
                <w:rFonts w:hint="eastAsia" w:ascii="宋体" w:hAnsi="宋体" w:cs="宋体"/>
                <w:bCs/>
                <w:color w:val="000000"/>
                <w:sz w:val="24"/>
                <w:highlight w:val="none"/>
              </w:rPr>
              <w:t>、单项最低收费1000元。</w:t>
            </w:r>
          </w:p>
          <w:p>
            <w:pPr>
              <w:keepNext/>
              <w:keepLines w:val="0"/>
              <w:suppressLineNumbers w:val="0"/>
              <w:spacing w:before="0" w:beforeAutospacing="0" w:after="0" w:afterAutospacing="0" w:line="360" w:lineRule="auto"/>
              <w:ind w:left="0" w:right="0" w:firstLine="480" w:firstLineChars="200"/>
              <w:rPr>
                <w:rFonts w:hint="default" w:ascii="宋体" w:hAnsi="宋体" w:cs="宋体"/>
                <w:bCs/>
                <w:color w:val="000000"/>
                <w:sz w:val="24"/>
                <w:highlight w:val="none"/>
              </w:rPr>
            </w:pPr>
            <w:bookmarkStart w:id="39" w:name="bookmark7"/>
            <w:r>
              <w:rPr>
                <w:rFonts w:hint="eastAsia" w:ascii="宋体" w:hAnsi="宋体" w:cs="宋体"/>
                <w:bCs/>
                <w:color w:val="000000"/>
                <w:sz w:val="24"/>
                <w:highlight w:val="none"/>
              </w:rPr>
              <w:t>2</w:t>
            </w:r>
            <w:bookmarkEnd w:id="39"/>
            <w:r>
              <w:rPr>
                <w:rFonts w:hint="eastAsia" w:ascii="宋体" w:hAnsi="宋体" w:cs="宋体"/>
                <w:bCs/>
                <w:color w:val="000000"/>
                <w:sz w:val="24"/>
                <w:highlight w:val="none"/>
              </w:rPr>
              <w:t>、货物与服务类项目中标金额/成交金额超岀3000万元（不含3000万元）部分不再收取菏泽市公共资源（国有产权）电子平台使用费。</w:t>
            </w:r>
          </w:p>
          <w:p>
            <w:pPr>
              <w:keepNext/>
              <w:keepLines w:val="0"/>
              <w:suppressLineNumbers w:val="0"/>
              <w:spacing w:before="0" w:beforeAutospacing="0" w:after="0" w:afterAutospacing="0" w:line="360" w:lineRule="auto"/>
              <w:ind w:left="0" w:right="0" w:firstLine="480" w:firstLineChars="200"/>
              <w:rPr>
                <w:rFonts w:hint="default" w:ascii="宋体" w:hAnsi="宋体" w:cs="宋体"/>
                <w:color w:val="000000"/>
                <w:sz w:val="24"/>
                <w:highlight w:val="none"/>
                <w:lang w:bidi="en-US"/>
              </w:rPr>
            </w:pPr>
            <w:bookmarkStart w:id="40" w:name="bookmark8"/>
            <w:r>
              <w:rPr>
                <w:rFonts w:hint="eastAsia" w:ascii="宋体" w:hAnsi="宋体" w:cs="宋体"/>
                <w:bCs/>
                <w:color w:val="000000"/>
                <w:sz w:val="24"/>
                <w:highlight w:val="none"/>
              </w:rPr>
              <w:t>3</w:t>
            </w:r>
            <w:bookmarkEnd w:id="40"/>
            <w:r>
              <w:rPr>
                <w:rFonts w:hint="eastAsia" w:ascii="宋体" w:hAnsi="宋体" w:cs="宋体"/>
                <w:bCs/>
                <w:color w:val="000000"/>
                <w:sz w:val="24"/>
                <w:highlight w:val="none"/>
              </w:rPr>
              <w:t>、工程类项目中标金额/成交金额超出1亿元（不含1亿元）部分不再收取菏泽市公共资源（国有产权）电子平台使用费。</w:t>
            </w:r>
          </w:p>
        </w:tc>
      </w:tr>
    </w:tbl>
    <w:p>
      <w:pPr>
        <w:pStyle w:val="38"/>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鲁采采电子招投标交易系统收费标准</w:t>
      </w:r>
      <w:r>
        <w:rPr>
          <w:rFonts w:hint="eastAsia" w:ascii="宋体" w:hAnsi="宋体" w:eastAsia="宋体"/>
          <w:sz w:val="21"/>
          <w:szCs w:val="21"/>
          <w:highlight w:val="none"/>
        </w:rPr>
        <w:t>：</w:t>
      </w:r>
      <w:r>
        <w:rPr>
          <w:rFonts w:hint="eastAsia" w:ascii="宋体" w:hAnsi="宋体" w:eastAsia="宋体" w:cs="宋体"/>
          <w:kern w:val="0"/>
          <w:sz w:val="24"/>
          <w:szCs w:val="24"/>
          <w:highlight w:val="none"/>
          <w:lang w:val="en-US" w:eastAsia="zh-CN" w:bidi="ar-SA"/>
        </w:rPr>
        <w:t>详见鲁采采电子招投标交易平台首页收费标准通知</w:t>
      </w:r>
      <w:r>
        <w:rPr>
          <w:rFonts w:hint="eastAsia" w:ascii="宋体" w:hAnsi="宋体" w:cs="宋体"/>
          <w:kern w:val="0"/>
          <w:sz w:val="24"/>
          <w:szCs w:val="24"/>
          <w:highlight w:val="none"/>
          <w:lang w:val="en-US" w:eastAsia="zh-CN" w:bidi="ar-SA"/>
        </w:rPr>
        <w:t>。</w:t>
      </w:r>
    </w:p>
    <w:p>
      <w:pPr>
        <w:spacing w:line="360" w:lineRule="auto"/>
        <w:ind w:firstLine="723" w:firstLineChars="300"/>
        <w:outlineLvl w:val="9"/>
        <w:rPr>
          <w:rFonts w:hint="eastAsia" w:hAnsi="宋体" w:cs="宋体"/>
          <w:sz w:val="24"/>
          <w:szCs w:val="24"/>
          <w:highlight w:val="none"/>
          <w:lang w:val="en-US" w:eastAsia="zh-CN"/>
        </w:rPr>
      </w:pPr>
      <w:r>
        <w:rPr>
          <w:rFonts w:hint="eastAsia" w:ascii="宋体" w:hAnsi="宋体" w:cs="宋体"/>
          <w:b/>
          <w:bCs/>
          <w:kern w:val="0"/>
          <w:sz w:val="24"/>
          <w:highlight w:val="none"/>
        </w:rPr>
        <w:t>各</w:t>
      </w:r>
      <w:r>
        <w:rPr>
          <w:rFonts w:hint="eastAsia" w:ascii="宋体" w:hAnsi="宋体" w:cs="宋体"/>
          <w:b/>
          <w:bCs/>
          <w:kern w:val="0"/>
          <w:sz w:val="24"/>
          <w:highlight w:val="none"/>
          <w:lang w:eastAsia="zh-CN"/>
        </w:rPr>
        <w:t>供应商</w:t>
      </w:r>
      <w:r>
        <w:rPr>
          <w:rFonts w:hint="eastAsia" w:ascii="宋体" w:hAnsi="宋体" w:cs="宋体"/>
          <w:b/>
          <w:bCs/>
          <w:kern w:val="0"/>
          <w:sz w:val="24"/>
          <w:highlight w:val="none"/>
        </w:rPr>
        <w:t>编制</w:t>
      </w:r>
      <w:r>
        <w:rPr>
          <w:rFonts w:hint="eastAsia" w:ascii="宋体" w:hAnsi="宋体" w:cs="宋体"/>
          <w:b/>
          <w:bCs/>
          <w:kern w:val="0"/>
          <w:sz w:val="24"/>
          <w:highlight w:val="none"/>
          <w:lang w:eastAsia="zh-CN"/>
        </w:rPr>
        <w:t>响应文件</w:t>
      </w:r>
      <w:r>
        <w:rPr>
          <w:rFonts w:hint="eastAsia" w:ascii="宋体" w:hAnsi="宋体" w:cs="宋体"/>
          <w:b/>
          <w:bCs/>
          <w:kern w:val="0"/>
          <w:sz w:val="24"/>
          <w:highlight w:val="none"/>
        </w:rPr>
        <w:t>时应将以上费用考虑进入报价。</w:t>
      </w:r>
    </w:p>
    <w:p>
      <w:pPr>
        <w:pStyle w:val="25"/>
        <w:spacing w:after="120" w:afterLines="50" w:line="360" w:lineRule="auto"/>
        <w:ind w:firstLine="482" w:firstLineChars="200"/>
        <w:outlineLvl w:val="1"/>
        <w:rPr>
          <w:rFonts w:hint="eastAsia" w:hAnsi="宋体" w:cs="宋体"/>
          <w:b/>
          <w:bCs/>
          <w:sz w:val="24"/>
          <w:szCs w:val="24"/>
          <w:highlight w:val="none"/>
        </w:rPr>
      </w:pPr>
      <w:r>
        <w:rPr>
          <w:rFonts w:hint="eastAsia" w:hAnsi="宋体" w:cs="宋体"/>
          <w:b/>
          <w:bCs/>
          <w:sz w:val="24"/>
          <w:szCs w:val="24"/>
          <w:highlight w:val="none"/>
        </w:rPr>
        <w:t xml:space="preserve">5 保密 </w:t>
      </w:r>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lang w:val="en-US" w:eastAsia="zh-CN"/>
        </w:rPr>
        <w:t xml:space="preserve">5.1 </w:t>
      </w:r>
      <w:r>
        <w:rPr>
          <w:rFonts w:hint="eastAsia" w:hAnsi="宋体" w:cs="宋体"/>
          <w:sz w:val="24"/>
          <w:szCs w:val="24"/>
          <w:highlight w:val="none"/>
        </w:rPr>
        <w:t>参与采购活动的各方应对</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 xml:space="preserve">中的商业和技术等秘密保密，违者应对由此造成的后果承担法律责任。 </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41" w:name="_Toc144974505"/>
      <w:bookmarkStart w:id="42" w:name="_Toc269310926"/>
      <w:bookmarkStart w:id="43" w:name="_Toc152045537"/>
      <w:bookmarkStart w:id="44" w:name="_Toc312072234"/>
      <w:bookmarkStart w:id="45" w:name="_Toc152042313"/>
      <w:r>
        <w:rPr>
          <w:rFonts w:hint="eastAsia" w:hAnsi="宋体" w:cs="宋体"/>
          <w:b/>
          <w:bCs/>
          <w:sz w:val="24"/>
          <w:szCs w:val="24"/>
          <w:highlight w:val="none"/>
        </w:rPr>
        <w:t>6 语言</w:t>
      </w:r>
      <w:bookmarkEnd w:id="41"/>
      <w:r>
        <w:rPr>
          <w:rFonts w:hint="eastAsia" w:hAnsi="宋体" w:cs="宋体"/>
          <w:b/>
          <w:bCs/>
          <w:sz w:val="24"/>
          <w:szCs w:val="24"/>
          <w:highlight w:val="none"/>
        </w:rPr>
        <w:t>文字</w:t>
      </w:r>
      <w:bookmarkEnd w:id="42"/>
      <w:bookmarkEnd w:id="43"/>
      <w:bookmarkEnd w:id="44"/>
      <w:bookmarkEnd w:id="45"/>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rPr>
        <w:t>6.1</w:t>
      </w:r>
      <w:r>
        <w:rPr>
          <w:rFonts w:hint="eastAsia" w:hAnsi="宋体" w:cs="宋体"/>
          <w:sz w:val="24"/>
          <w:szCs w:val="24"/>
          <w:highlight w:val="none"/>
          <w:lang w:val="en-US" w:eastAsia="zh-CN"/>
        </w:rPr>
        <w:t xml:space="preserve"> </w:t>
      </w:r>
      <w:r>
        <w:rPr>
          <w:rFonts w:hint="eastAsia" w:hAnsi="宋体" w:cs="宋体"/>
          <w:sz w:val="24"/>
          <w:szCs w:val="24"/>
          <w:highlight w:val="none"/>
        </w:rPr>
        <w:t>除专用术语外，与采购有关的语言均使用简体中文。必要时专用术语应附有简体中文注释。</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46" w:name="_Toc269310927"/>
      <w:bookmarkStart w:id="47" w:name="_Toc152045538"/>
      <w:bookmarkStart w:id="48" w:name="_Toc144974506"/>
      <w:bookmarkStart w:id="49" w:name="_Toc152042314"/>
      <w:bookmarkStart w:id="50" w:name="_Toc312072235"/>
      <w:r>
        <w:rPr>
          <w:rFonts w:hint="eastAsia" w:hAnsi="宋体" w:cs="宋体"/>
          <w:b/>
          <w:bCs/>
          <w:sz w:val="24"/>
          <w:szCs w:val="24"/>
          <w:highlight w:val="none"/>
        </w:rPr>
        <w:t>7</w:t>
      </w:r>
      <w:r>
        <w:rPr>
          <w:rFonts w:hint="eastAsia" w:hAnsi="宋体" w:cs="宋体"/>
          <w:b/>
          <w:bCs/>
          <w:sz w:val="24"/>
          <w:szCs w:val="24"/>
          <w:highlight w:val="none"/>
          <w:lang w:val="en-US" w:eastAsia="zh-CN"/>
        </w:rPr>
        <w:t xml:space="preserve"> </w:t>
      </w:r>
      <w:r>
        <w:rPr>
          <w:rFonts w:hint="eastAsia" w:hAnsi="宋体" w:cs="宋体"/>
          <w:b/>
          <w:bCs/>
          <w:sz w:val="24"/>
          <w:szCs w:val="24"/>
          <w:highlight w:val="none"/>
        </w:rPr>
        <w:t>计量单位</w:t>
      </w:r>
      <w:bookmarkEnd w:id="46"/>
      <w:bookmarkEnd w:id="47"/>
      <w:bookmarkEnd w:id="48"/>
      <w:bookmarkEnd w:id="49"/>
      <w:bookmarkEnd w:id="50"/>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rPr>
        <w:t>7.1</w:t>
      </w:r>
      <w:r>
        <w:rPr>
          <w:rFonts w:hint="eastAsia" w:hAnsi="宋体" w:cs="宋体"/>
          <w:sz w:val="24"/>
          <w:szCs w:val="24"/>
          <w:highlight w:val="none"/>
          <w:lang w:val="en-US" w:eastAsia="zh-CN"/>
        </w:rPr>
        <w:t xml:space="preserve"> </w:t>
      </w:r>
      <w:r>
        <w:rPr>
          <w:rFonts w:hint="eastAsia" w:hAnsi="宋体" w:cs="宋体"/>
          <w:sz w:val="24"/>
          <w:szCs w:val="24"/>
          <w:highlight w:val="none"/>
        </w:rPr>
        <w:t>所有计量均采用中华人民共和国法定计量单位。</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51" w:name="_Toc312072239"/>
      <w:r>
        <w:rPr>
          <w:rFonts w:hint="eastAsia" w:hAnsi="宋体" w:cs="宋体"/>
          <w:b/>
          <w:bCs/>
          <w:sz w:val="24"/>
          <w:szCs w:val="24"/>
          <w:highlight w:val="none"/>
        </w:rPr>
        <w:t>8 偏离</w:t>
      </w:r>
      <w:bookmarkEnd w:id="51"/>
    </w:p>
    <w:p>
      <w:pPr>
        <w:pStyle w:val="25"/>
        <w:spacing w:after="120" w:afterLines="50" w:line="360" w:lineRule="auto"/>
        <w:ind w:firstLine="480" w:firstLineChars="200"/>
        <w:jc w:val="left"/>
        <w:outlineLvl w:val="9"/>
        <w:rPr>
          <w:rFonts w:hint="eastAsia" w:hAnsi="宋体" w:cs="宋体"/>
          <w:sz w:val="24"/>
          <w:szCs w:val="24"/>
          <w:highlight w:val="none"/>
          <w:lang w:val="en-US" w:eastAsia="zh-CN"/>
        </w:rPr>
      </w:pPr>
      <w:r>
        <w:rPr>
          <w:rFonts w:hint="eastAsia" w:hAnsi="宋体" w:cs="宋体"/>
          <w:sz w:val="24"/>
          <w:szCs w:val="24"/>
          <w:highlight w:val="none"/>
          <w:lang w:val="en-US" w:eastAsia="zh-CN"/>
        </w:rPr>
        <w:t>8.1 不允许实质性偏离。</w:t>
      </w:r>
    </w:p>
    <w:p>
      <w:pPr>
        <w:adjustRightInd w:val="0"/>
        <w:snapToGrid w:val="0"/>
        <w:spacing w:after="120" w:afterLines="50" w:line="360" w:lineRule="auto"/>
        <w:ind w:firstLine="482" w:firstLineChars="200"/>
        <w:jc w:val="left"/>
        <w:outlineLvl w:val="1"/>
        <w:rPr>
          <w:rStyle w:val="51"/>
          <w:rFonts w:hint="eastAsia" w:ascii="宋体" w:hAnsi="宋体" w:cs="宋体"/>
          <w:b/>
          <w:bCs/>
          <w:sz w:val="24"/>
          <w:highlight w:val="none"/>
        </w:rPr>
      </w:pPr>
      <w:r>
        <w:rPr>
          <w:rStyle w:val="51"/>
          <w:rFonts w:hint="eastAsia" w:ascii="宋体" w:hAnsi="宋体" w:cs="宋体"/>
          <w:b/>
          <w:bCs/>
          <w:sz w:val="24"/>
          <w:highlight w:val="none"/>
        </w:rPr>
        <w:t>9 踏勘现场</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9.1</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供应商</w:t>
      </w:r>
      <w:r>
        <w:rPr>
          <w:rFonts w:hint="eastAsia" w:ascii="宋体" w:hAnsi="宋体" w:cs="宋体"/>
          <w:sz w:val="24"/>
          <w:highlight w:val="none"/>
        </w:rPr>
        <w:t>自行踏勘项目现场，</w:t>
      </w:r>
      <w:r>
        <w:rPr>
          <w:rFonts w:hint="eastAsia" w:ascii="宋体" w:hAnsi="宋体" w:cs="宋体"/>
          <w:sz w:val="24"/>
          <w:highlight w:val="none"/>
          <w:lang w:eastAsia="zh-CN"/>
        </w:rPr>
        <w:t>供应商</w:t>
      </w:r>
      <w:r>
        <w:rPr>
          <w:rFonts w:hint="eastAsia" w:ascii="宋体" w:hAnsi="宋体" w:cs="宋体"/>
          <w:sz w:val="24"/>
          <w:highlight w:val="none"/>
        </w:rPr>
        <w:t>踏勘现场发生的费用自理。</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9.2</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供应商</w:t>
      </w:r>
      <w:r>
        <w:rPr>
          <w:rFonts w:hint="eastAsia" w:ascii="宋体" w:hAnsi="宋体" w:cs="宋体"/>
          <w:sz w:val="24"/>
          <w:highlight w:val="none"/>
        </w:rPr>
        <w:t>自行负责在踏勘现场中所发生的人员伤亡和财产损失。</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9.3</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采购人</w:t>
      </w:r>
      <w:r>
        <w:rPr>
          <w:rFonts w:hint="eastAsia" w:ascii="宋体" w:hAnsi="宋体" w:cs="宋体"/>
          <w:sz w:val="24"/>
          <w:highlight w:val="none"/>
        </w:rPr>
        <w:t>在踏勘现场中介绍的场地和相关的周边环境情况，</w:t>
      </w:r>
      <w:r>
        <w:rPr>
          <w:rFonts w:hint="eastAsia" w:ascii="宋体" w:hAnsi="宋体" w:cs="宋体"/>
          <w:sz w:val="24"/>
          <w:highlight w:val="none"/>
          <w:lang w:eastAsia="zh-CN"/>
        </w:rPr>
        <w:t>供应商</w:t>
      </w:r>
      <w:r>
        <w:rPr>
          <w:rFonts w:hint="eastAsia" w:ascii="宋体" w:hAnsi="宋体" w:cs="宋体"/>
          <w:sz w:val="24"/>
          <w:highlight w:val="none"/>
        </w:rPr>
        <w:t>在编制</w:t>
      </w:r>
      <w:r>
        <w:rPr>
          <w:rFonts w:hint="eastAsia" w:ascii="宋体" w:hAnsi="宋体" w:cs="宋体"/>
          <w:sz w:val="24"/>
          <w:highlight w:val="none"/>
          <w:lang w:eastAsia="zh-CN"/>
        </w:rPr>
        <w:t>响应文件</w:t>
      </w:r>
      <w:r>
        <w:rPr>
          <w:rFonts w:hint="eastAsia" w:ascii="宋体" w:hAnsi="宋体" w:cs="宋体"/>
          <w:sz w:val="24"/>
          <w:highlight w:val="none"/>
        </w:rPr>
        <w:t>时参考，</w:t>
      </w:r>
      <w:r>
        <w:rPr>
          <w:rFonts w:hint="eastAsia" w:ascii="宋体" w:hAnsi="宋体" w:cs="宋体"/>
          <w:sz w:val="24"/>
          <w:highlight w:val="none"/>
          <w:lang w:eastAsia="zh-CN"/>
        </w:rPr>
        <w:t>采购人</w:t>
      </w:r>
      <w:r>
        <w:rPr>
          <w:rFonts w:hint="eastAsia" w:ascii="宋体" w:hAnsi="宋体" w:cs="宋体"/>
          <w:sz w:val="24"/>
          <w:highlight w:val="none"/>
        </w:rPr>
        <w:t>不对</w:t>
      </w:r>
      <w:r>
        <w:rPr>
          <w:rFonts w:hint="eastAsia" w:ascii="宋体" w:hAnsi="宋体" w:cs="宋体"/>
          <w:sz w:val="24"/>
          <w:highlight w:val="none"/>
          <w:lang w:eastAsia="zh-CN"/>
        </w:rPr>
        <w:t>供应商</w:t>
      </w:r>
      <w:r>
        <w:rPr>
          <w:rFonts w:hint="eastAsia" w:ascii="宋体" w:hAnsi="宋体" w:cs="宋体"/>
          <w:sz w:val="24"/>
          <w:highlight w:val="none"/>
        </w:rPr>
        <w:t>据此作出的判断和决策负责。</w:t>
      </w:r>
      <w:bookmarkStart w:id="52" w:name="_Toc309377194"/>
    </w:p>
    <w:bookmarkEnd w:id="52"/>
    <w:p>
      <w:pPr>
        <w:adjustRightInd w:val="0"/>
        <w:snapToGrid w:val="0"/>
        <w:spacing w:after="120" w:afterLines="50" w:line="360" w:lineRule="auto"/>
        <w:ind w:firstLine="482" w:firstLineChars="200"/>
        <w:jc w:val="left"/>
        <w:outlineLvl w:val="1"/>
        <w:rPr>
          <w:rStyle w:val="51"/>
          <w:rFonts w:hint="eastAsia" w:ascii="宋体" w:hAnsi="宋体" w:cs="宋体"/>
          <w:b/>
          <w:bCs/>
          <w:sz w:val="24"/>
          <w:highlight w:val="none"/>
        </w:rPr>
      </w:pPr>
      <w:r>
        <w:rPr>
          <w:rStyle w:val="51"/>
          <w:rFonts w:hint="eastAsia" w:ascii="宋体" w:hAnsi="宋体" w:cs="宋体"/>
          <w:b/>
          <w:bCs/>
          <w:sz w:val="24"/>
          <w:highlight w:val="none"/>
        </w:rPr>
        <w:t xml:space="preserve"> </w:t>
      </w:r>
    </w:p>
    <w:p>
      <w:pPr>
        <w:pStyle w:val="55"/>
        <w:ind w:left="0" w:leftChars="0" w:firstLine="0" w:firstLineChars="0"/>
        <w:rPr>
          <w:rFonts w:hint="eastAsia" w:hAnsi="宋体" w:cs="宋体"/>
          <w:b/>
          <w:bCs/>
          <w:sz w:val="24"/>
          <w:szCs w:val="24"/>
          <w:highlight w:val="none"/>
          <w:lang w:val="en-US" w:eastAsia="zh-CN"/>
        </w:rPr>
      </w:pPr>
      <w:bookmarkStart w:id="53" w:name="_Toc65"/>
      <w:bookmarkStart w:id="54" w:name="_Toc18500"/>
      <w:bookmarkStart w:id="55" w:name="_Toc15934"/>
    </w:p>
    <w:p>
      <w:pPr>
        <w:pStyle w:val="25"/>
        <w:spacing w:after="120" w:afterLines="50" w:line="360" w:lineRule="auto"/>
        <w:jc w:val="both"/>
        <w:outlineLvl w:val="9"/>
        <w:rPr>
          <w:rFonts w:hint="eastAsia" w:hAnsi="宋体" w:cs="宋体"/>
          <w:b/>
          <w:bCs/>
          <w:sz w:val="24"/>
          <w:szCs w:val="24"/>
          <w:highlight w:val="none"/>
          <w:lang w:val="en-US" w:eastAsia="zh-CN"/>
        </w:rPr>
      </w:pPr>
    </w:p>
    <w:p>
      <w:pPr>
        <w:pStyle w:val="19"/>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25"/>
        <w:spacing w:after="120" w:afterLines="50" w:line="360" w:lineRule="auto"/>
        <w:ind w:firstLine="482" w:firstLineChars="200"/>
        <w:jc w:val="center"/>
        <w:outlineLvl w:val="9"/>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二、</w:t>
      </w:r>
      <w:bookmarkEnd w:id="53"/>
      <w:bookmarkEnd w:id="54"/>
      <w:bookmarkEnd w:id="55"/>
      <w:r>
        <w:rPr>
          <w:rFonts w:hint="eastAsia" w:hAnsi="宋体" w:cs="宋体"/>
          <w:b/>
          <w:bCs/>
          <w:sz w:val="24"/>
          <w:szCs w:val="24"/>
          <w:highlight w:val="none"/>
          <w:lang w:val="en-US" w:eastAsia="zh-CN"/>
        </w:rPr>
        <w:t>竞争性磋商文件</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1</w:t>
      </w:r>
      <w:r>
        <w:rPr>
          <w:rFonts w:hint="eastAsia" w:hAnsi="宋体" w:cs="宋体"/>
          <w:b/>
          <w:bCs/>
          <w:sz w:val="24"/>
          <w:szCs w:val="24"/>
          <w:highlight w:val="none"/>
          <w:lang w:val="en-US" w:eastAsia="zh-CN"/>
        </w:rPr>
        <w:t xml:space="preserve">0 </w:t>
      </w:r>
      <w:r>
        <w:rPr>
          <w:rFonts w:hint="eastAsia" w:hAnsi="宋体" w:cs="宋体"/>
          <w:b/>
          <w:bCs/>
          <w:sz w:val="24"/>
          <w:szCs w:val="24"/>
          <w:highlight w:val="none"/>
          <w:lang w:eastAsia="zh-CN"/>
        </w:rPr>
        <w:t>竞争性磋商文件</w:t>
      </w:r>
      <w:r>
        <w:rPr>
          <w:rFonts w:hint="eastAsia" w:hAnsi="宋体" w:cs="宋体"/>
          <w:b/>
          <w:bCs/>
          <w:sz w:val="24"/>
          <w:szCs w:val="24"/>
          <w:highlight w:val="none"/>
        </w:rPr>
        <w:t>的构成</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.1</w:t>
      </w:r>
      <w:r>
        <w:rPr>
          <w:rFonts w:hint="eastAsia" w:ascii="宋体" w:hAnsi="宋体" w:cs="宋体"/>
          <w:sz w:val="24"/>
          <w:highlight w:val="none"/>
          <w:lang w:val="en-US" w:eastAsia="zh-CN"/>
        </w:rPr>
        <w:t xml:space="preserve"> </w:t>
      </w:r>
      <w:r>
        <w:rPr>
          <w:rFonts w:hint="eastAsia" w:hAnsi="宋体" w:cs="宋体"/>
          <w:sz w:val="24"/>
          <w:szCs w:val="24"/>
          <w:highlight w:val="none"/>
          <w:lang w:eastAsia="zh-CN"/>
        </w:rPr>
        <w:t>竞争性磋商文件</w:t>
      </w:r>
      <w:r>
        <w:rPr>
          <w:rFonts w:hint="eastAsia" w:hAnsi="宋体" w:cs="宋体"/>
          <w:sz w:val="24"/>
          <w:szCs w:val="24"/>
          <w:highlight w:val="none"/>
        </w:rPr>
        <w:t>各章节的内容如下：</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第一章　</w:t>
      </w:r>
      <w:r>
        <w:rPr>
          <w:rFonts w:hint="eastAsia" w:hAnsi="宋体" w:cs="宋体"/>
          <w:sz w:val="24"/>
          <w:szCs w:val="24"/>
          <w:highlight w:val="none"/>
          <w:lang w:eastAsia="zh-CN"/>
        </w:rPr>
        <w:t>竞争性磋商公告</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第二章　</w:t>
      </w:r>
      <w:r>
        <w:rPr>
          <w:rFonts w:hint="eastAsia" w:hAnsi="宋体" w:cs="宋体"/>
          <w:sz w:val="24"/>
          <w:szCs w:val="24"/>
          <w:highlight w:val="none"/>
          <w:lang w:eastAsia="zh-CN"/>
        </w:rPr>
        <w:t>供应商</w:t>
      </w:r>
      <w:r>
        <w:rPr>
          <w:rFonts w:hint="eastAsia" w:hAnsi="宋体" w:cs="宋体"/>
          <w:sz w:val="24"/>
          <w:szCs w:val="24"/>
          <w:highlight w:val="none"/>
        </w:rPr>
        <w:t>须知</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cs="宋体"/>
          <w:sz w:val="24"/>
          <w:szCs w:val="24"/>
          <w:highlight w:val="none"/>
        </w:rPr>
        <w:t>第三章　</w:t>
      </w:r>
      <w:r>
        <w:rPr>
          <w:rFonts w:hint="eastAsia" w:hAnsi="宋体" w:cs="宋体"/>
          <w:sz w:val="24"/>
          <w:szCs w:val="24"/>
          <w:highlight w:val="none"/>
          <w:lang w:eastAsia="zh-CN"/>
        </w:rPr>
        <w:t>评审办法</w:t>
      </w:r>
    </w:p>
    <w:p>
      <w:pPr>
        <w:pStyle w:val="25"/>
        <w:spacing w:after="120" w:afterLines="50" w:line="360" w:lineRule="auto"/>
        <w:ind w:firstLine="480" w:firstLineChars="200"/>
        <w:jc w:val="left"/>
        <w:rPr>
          <w:rFonts w:hint="eastAsia" w:hAnsi="宋体" w:cs="宋体"/>
          <w:sz w:val="24"/>
          <w:szCs w:val="24"/>
          <w:highlight w:val="none"/>
          <w:lang w:eastAsia="zh-CN"/>
        </w:rPr>
      </w:pPr>
      <w:r>
        <w:rPr>
          <w:rFonts w:hint="eastAsia" w:hAnsi="宋体" w:cs="宋体"/>
          <w:sz w:val="24"/>
          <w:szCs w:val="24"/>
          <w:highlight w:val="none"/>
        </w:rPr>
        <w:t>第四章　</w:t>
      </w:r>
      <w:r>
        <w:rPr>
          <w:rFonts w:hint="eastAsia" w:hAnsi="宋体" w:cs="宋体"/>
          <w:sz w:val="24"/>
          <w:szCs w:val="24"/>
          <w:highlight w:val="none"/>
          <w:lang w:eastAsia="zh-CN"/>
        </w:rPr>
        <w:t>服务要求及标准</w:t>
      </w:r>
    </w:p>
    <w:p>
      <w:pPr>
        <w:pStyle w:val="25"/>
        <w:spacing w:after="120" w:afterLines="50" w:line="360" w:lineRule="auto"/>
        <w:ind w:firstLine="480" w:firstLineChars="200"/>
        <w:jc w:val="left"/>
        <w:rPr>
          <w:rFonts w:hint="eastAsia" w:hAnsi="宋体" w:cs="宋体"/>
          <w:sz w:val="24"/>
          <w:szCs w:val="24"/>
          <w:highlight w:val="none"/>
          <w:lang w:eastAsia="zh-CN"/>
        </w:rPr>
      </w:pPr>
      <w:r>
        <w:rPr>
          <w:rFonts w:hint="eastAsia" w:hAnsi="宋体" w:cs="宋体"/>
          <w:sz w:val="24"/>
          <w:szCs w:val="24"/>
          <w:highlight w:val="none"/>
        </w:rPr>
        <w:t>第五章　合同</w:t>
      </w:r>
      <w:r>
        <w:rPr>
          <w:rFonts w:hint="eastAsia" w:hAnsi="宋体" w:cs="宋体"/>
          <w:sz w:val="24"/>
          <w:szCs w:val="24"/>
          <w:highlight w:val="none"/>
          <w:lang w:eastAsia="zh-CN"/>
        </w:rPr>
        <w:t>条款及格式</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 xml:space="preserve">第六章  </w:t>
      </w:r>
      <w:r>
        <w:rPr>
          <w:rFonts w:hint="eastAsia" w:hAnsi="宋体" w:cs="宋体"/>
          <w:sz w:val="24"/>
          <w:szCs w:val="24"/>
          <w:highlight w:val="none"/>
          <w:lang w:eastAsia="zh-CN"/>
        </w:rPr>
        <w:t>响应文件</w:t>
      </w:r>
      <w:r>
        <w:rPr>
          <w:rFonts w:hint="eastAsia" w:hAnsi="宋体" w:cs="宋体"/>
          <w:sz w:val="24"/>
          <w:szCs w:val="24"/>
          <w:highlight w:val="none"/>
        </w:rPr>
        <w:t>格式</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10</w:t>
      </w:r>
      <w:r>
        <w:rPr>
          <w:rFonts w:hint="eastAsia" w:hAnsi="宋体" w:cs="宋体"/>
          <w:sz w:val="24"/>
          <w:szCs w:val="24"/>
          <w:highlight w:val="none"/>
        </w:rPr>
        <w:t>.2</w:t>
      </w:r>
      <w:r>
        <w:rPr>
          <w:rFonts w:hint="eastAsia" w:ascii="宋体" w:hAnsi="宋体" w:cs="宋体"/>
          <w:sz w:val="24"/>
          <w:highlight w:val="none"/>
          <w:lang w:val="en-US" w:eastAsia="zh-CN"/>
        </w:rPr>
        <w:t xml:space="preserve"> </w:t>
      </w:r>
      <w:r>
        <w:rPr>
          <w:rFonts w:hint="eastAsia" w:hAnsi="宋体" w:cs="宋体"/>
          <w:sz w:val="24"/>
          <w:szCs w:val="24"/>
          <w:highlight w:val="none"/>
          <w:lang w:eastAsia="zh-CN"/>
        </w:rPr>
        <w:t>供应商</w:t>
      </w:r>
      <w:r>
        <w:rPr>
          <w:rFonts w:hint="eastAsia" w:hAnsi="宋体" w:cs="宋体"/>
          <w:sz w:val="24"/>
          <w:szCs w:val="24"/>
          <w:highlight w:val="none"/>
        </w:rPr>
        <w:t>应仔细阅读</w:t>
      </w:r>
      <w:r>
        <w:rPr>
          <w:rFonts w:hint="eastAsia" w:hAnsi="宋体" w:cs="宋体"/>
          <w:sz w:val="24"/>
          <w:szCs w:val="24"/>
          <w:highlight w:val="none"/>
          <w:lang w:eastAsia="zh-CN"/>
        </w:rPr>
        <w:t>竞争性磋商文件</w:t>
      </w:r>
      <w:r>
        <w:rPr>
          <w:rFonts w:hint="eastAsia" w:hAnsi="宋体" w:cs="宋体"/>
          <w:sz w:val="24"/>
          <w:szCs w:val="24"/>
          <w:highlight w:val="none"/>
        </w:rPr>
        <w:t>的全部内容，按照</w:t>
      </w:r>
      <w:r>
        <w:rPr>
          <w:rFonts w:hint="eastAsia" w:hAnsi="宋体" w:cs="宋体"/>
          <w:sz w:val="24"/>
          <w:szCs w:val="24"/>
          <w:highlight w:val="none"/>
          <w:lang w:eastAsia="zh-CN"/>
        </w:rPr>
        <w:t>竞争性磋商文件</w:t>
      </w:r>
      <w:r>
        <w:rPr>
          <w:rFonts w:hint="eastAsia" w:hAnsi="宋体" w:cs="宋体"/>
          <w:sz w:val="24"/>
          <w:szCs w:val="24"/>
          <w:highlight w:val="none"/>
        </w:rPr>
        <w:t>要求编制</w:t>
      </w:r>
      <w:r>
        <w:rPr>
          <w:rFonts w:hint="eastAsia" w:hAnsi="宋体" w:cs="宋体"/>
          <w:sz w:val="24"/>
          <w:szCs w:val="24"/>
          <w:highlight w:val="none"/>
          <w:lang w:eastAsia="zh-CN"/>
        </w:rPr>
        <w:t>响应文件</w:t>
      </w:r>
      <w:r>
        <w:rPr>
          <w:rFonts w:hint="eastAsia" w:hAnsi="宋体" w:cs="宋体"/>
          <w:sz w:val="24"/>
          <w:szCs w:val="24"/>
          <w:highlight w:val="none"/>
        </w:rPr>
        <w:t>。任何对</w:t>
      </w:r>
      <w:r>
        <w:rPr>
          <w:rFonts w:hint="eastAsia" w:hAnsi="宋体" w:cs="宋体"/>
          <w:sz w:val="24"/>
          <w:szCs w:val="24"/>
          <w:highlight w:val="none"/>
          <w:lang w:eastAsia="zh-CN"/>
        </w:rPr>
        <w:t>竞争性磋商文件</w:t>
      </w:r>
      <w:r>
        <w:rPr>
          <w:rFonts w:hint="eastAsia" w:hAnsi="宋体" w:cs="宋体"/>
          <w:sz w:val="24"/>
          <w:szCs w:val="24"/>
          <w:highlight w:val="none"/>
        </w:rPr>
        <w:t>的忽略或误解，不能作为</w:t>
      </w:r>
      <w:r>
        <w:rPr>
          <w:rFonts w:hint="eastAsia" w:hAnsi="宋体" w:cs="宋体"/>
          <w:sz w:val="24"/>
          <w:szCs w:val="24"/>
          <w:highlight w:val="none"/>
          <w:lang w:eastAsia="zh-CN"/>
        </w:rPr>
        <w:t>响应文件</w:t>
      </w:r>
      <w:r>
        <w:rPr>
          <w:rFonts w:hint="eastAsia" w:hAnsi="宋体" w:cs="宋体"/>
          <w:sz w:val="24"/>
          <w:szCs w:val="24"/>
          <w:highlight w:val="none"/>
        </w:rPr>
        <w:t>存在缺陷或瑕疵的理由，其风险由</w:t>
      </w:r>
      <w:r>
        <w:rPr>
          <w:rFonts w:hint="eastAsia" w:hAnsi="宋体" w:cs="宋体"/>
          <w:sz w:val="24"/>
          <w:szCs w:val="24"/>
          <w:highlight w:val="none"/>
          <w:lang w:eastAsia="zh-CN"/>
        </w:rPr>
        <w:t>供应商</w:t>
      </w:r>
      <w:r>
        <w:rPr>
          <w:rFonts w:hint="eastAsia" w:hAnsi="宋体" w:cs="宋体"/>
          <w:sz w:val="24"/>
          <w:szCs w:val="24"/>
          <w:highlight w:val="none"/>
        </w:rPr>
        <w:t>承担。</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11 </w:t>
      </w:r>
      <w:r>
        <w:rPr>
          <w:rFonts w:hint="eastAsia" w:hAnsi="宋体" w:cs="宋体"/>
          <w:b/>
          <w:bCs/>
          <w:sz w:val="24"/>
          <w:szCs w:val="24"/>
          <w:highlight w:val="none"/>
          <w:lang w:eastAsia="zh-CN"/>
        </w:rPr>
        <w:t>竞争性磋商文件</w:t>
      </w:r>
      <w:r>
        <w:rPr>
          <w:rFonts w:hint="eastAsia" w:hAnsi="宋体" w:cs="宋体"/>
          <w:b/>
          <w:bCs/>
          <w:sz w:val="24"/>
          <w:szCs w:val="24"/>
          <w:highlight w:val="none"/>
        </w:rPr>
        <w:t>的澄清和修改</w:t>
      </w:r>
    </w:p>
    <w:p>
      <w:pPr>
        <w:pStyle w:val="25"/>
        <w:spacing w:after="120" w:afterLines="50" w:line="360" w:lineRule="auto"/>
        <w:ind w:firstLine="480" w:firstLineChars="200"/>
        <w:jc w:val="left"/>
        <w:outlineLvl w:val="9"/>
        <w:rPr>
          <w:rFonts w:hint="eastAsia" w:hAnsi="宋体" w:cs="宋体"/>
          <w:sz w:val="24"/>
          <w:szCs w:val="24"/>
          <w:highlight w:val="none"/>
          <w:lang w:val="en-US" w:eastAsia="zh-CN"/>
        </w:rPr>
      </w:pPr>
      <w:r>
        <w:rPr>
          <w:rFonts w:hint="eastAsia" w:hAnsi="宋体" w:cs="宋体"/>
          <w:sz w:val="24"/>
          <w:szCs w:val="24"/>
          <w:highlight w:val="none"/>
          <w:lang w:val="en-US" w:eastAsia="zh-CN"/>
        </w:rPr>
        <w:t>11.1 若供应商对竞争性磋商文件有疑问，应在供应商须知前附表规定开标时间5日前登录“鲁采采电子招投标交易平台”</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en-US" w:eastAsia="zh-CN"/>
        </w:rPr>
        <w:fldChar w:fldCharType="begin"/>
      </w:r>
      <w:r>
        <w:rPr>
          <w:rFonts w:hint="eastAsia" w:ascii="宋体" w:hAnsi="宋体" w:eastAsia="宋体" w:cs="宋体"/>
          <w:sz w:val="24"/>
          <w:highlight w:val="none"/>
          <w:lang w:val="en-US" w:eastAsia="zh-CN"/>
        </w:rPr>
        <w:instrText xml:space="preserve"> HYPERLINK "https://www.lucaicai.com递交盖章扫描件并通知到采购人或采购代理机构，同时将加盖单位公章的扫描件发至代理公司邮箱hzxhzb@126.com。" </w:instrText>
      </w:r>
      <w:r>
        <w:rPr>
          <w:rFonts w:hint="eastAsia" w:ascii="宋体" w:hAnsi="宋体" w:eastAsia="宋体" w:cs="宋体"/>
          <w:sz w:val="24"/>
          <w:highlight w:val="none"/>
          <w:lang w:val="en-US" w:eastAsia="zh-CN"/>
        </w:rPr>
        <w:fldChar w:fldCharType="separate"/>
      </w:r>
      <w:r>
        <w:rPr>
          <w:rFonts w:hint="eastAsia" w:ascii="宋体" w:hAnsi="宋体" w:eastAsia="宋体" w:cs="宋体"/>
          <w:sz w:val="24"/>
          <w:highlight w:val="none"/>
          <w:lang w:val="en-US" w:eastAsia="zh-CN"/>
        </w:rPr>
        <w:t>https://www.lucaicai.com递交盖章扫描件并通知到采购人或采购代理机构，同时将加盖单位公章的扫描件发至代理公司邮箱hzxhzb@126.com。</w:t>
      </w:r>
      <w:r>
        <w:rPr>
          <w:rFonts w:hint="eastAsia" w:ascii="宋体" w:hAnsi="宋体" w:eastAsia="宋体" w:cs="宋体"/>
          <w:sz w:val="24"/>
          <w:highlight w:val="none"/>
          <w:lang w:val="en-US" w:eastAsia="zh-CN"/>
        </w:rPr>
        <w:fldChar w:fldCharType="end"/>
      </w:r>
    </w:p>
    <w:p>
      <w:pPr>
        <w:pStyle w:val="25"/>
        <w:spacing w:after="120" w:afterLines="50" w:line="360" w:lineRule="auto"/>
        <w:ind w:firstLine="480" w:firstLineChars="200"/>
        <w:jc w:val="left"/>
        <w:outlineLvl w:val="9"/>
        <w:rPr>
          <w:rFonts w:hint="eastAsia" w:hAnsi="宋体" w:cs="宋体"/>
          <w:b/>
          <w:bCs/>
          <w:sz w:val="24"/>
          <w:szCs w:val="24"/>
          <w:highlight w:val="none"/>
          <w:lang w:val="en-US" w:eastAsia="zh-CN"/>
        </w:rPr>
      </w:pPr>
      <w:r>
        <w:rPr>
          <w:rFonts w:hint="eastAsia" w:hAnsi="宋体" w:cs="宋体"/>
          <w:sz w:val="24"/>
          <w:szCs w:val="24"/>
          <w:highlight w:val="none"/>
          <w:lang w:val="en-US" w:eastAsia="zh-CN"/>
        </w:rPr>
        <w:t xml:space="preserve">11.2 </w:t>
      </w:r>
      <w:r>
        <w:rPr>
          <w:rFonts w:hint="eastAsia" w:ascii="宋体" w:hAnsi="宋体" w:cs="宋体"/>
          <w:sz w:val="24"/>
          <w:highlight w:val="none"/>
          <w:lang w:val="zh-CN"/>
        </w:rPr>
        <w:t>采购人对竞争性磋商文件必须修改的内容</w:t>
      </w:r>
      <w:r>
        <w:rPr>
          <w:rFonts w:hint="eastAsia" w:ascii="宋体" w:hAnsi="宋体" w:cs="宋体"/>
          <w:sz w:val="24"/>
          <w:highlight w:val="none"/>
        </w:rPr>
        <w:t>，</w:t>
      </w:r>
      <w:r>
        <w:rPr>
          <w:rFonts w:hint="eastAsia" w:ascii="宋体" w:hAnsi="宋体" w:cs="宋体"/>
          <w:sz w:val="24"/>
          <w:highlight w:val="none"/>
          <w:lang w:val="zh-CN"/>
        </w:rPr>
        <w:t>如影响到响应文件编制</w:t>
      </w:r>
      <w:r>
        <w:rPr>
          <w:rFonts w:hint="eastAsia" w:ascii="宋体" w:hAnsi="宋体" w:cs="宋体"/>
          <w:sz w:val="24"/>
          <w:highlight w:val="none"/>
        </w:rPr>
        <w:t>，</w:t>
      </w:r>
      <w:r>
        <w:rPr>
          <w:rFonts w:hint="eastAsia" w:ascii="宋体" w:hAnsi="宋体" w:cs="宋体"/>
          <w:sz w:val="24"/>
          <w:highlight w:val="none"/>
          <w:lang w:val="zh-CN"/>
        </w:rPr>
        <w:t>从澄清或者修改的发出时间到递交响应文件截止时间不得少于</w:t>
      </w:r>
      <w:r>
        <w:rPr>
          <w:rFonts w:hint="eastAsia" w:ascii="宋体" w:hAnsi="宋体" w:cs="宋体"/>
          <w:sz w:val="24"/>
          <w:highlight w:val="none"/>
        </w:rPr>
        <w:t>5</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lang w:val="zh-CN"/>
        </w:rPr>
        <w:t>澄清或者修改内容在</w:t>
      </w:r>
      <w:r>
        <w:rPr>
          <w:rFonts w:hint="eastAsia" w:ascii="宋体" w:hAnsi="宋体" w:cs="宋体"/>
          <w:color w:val="000000"/>
          <w:kern w:val="0"/>
          <w:sz w:val="24"/>
          <w:highlight w:val="none"/>
          <w:lang w:bidi="ar"/>
        </w:rPr>
        <w:t>中国山东政府采购网</w:t>
      </w:r>
      <w:r>
        <w:rPr>
          <w:rFonts w:hint="eastAsia" w:hAnsi="宋体" w:cs="宋体"/>
          <w:color w:val="000000"/>
          <w:kern w:val="0"/>
          <w:sz w:val="24"/>
          <w:highlight w:val="none"/>
          <w:lang w:eastAsia="zh-CN" w:bidi="ar"/>
        </w:rPr>
        <w:t>、</w:t>
      </w:r>
      <w:r>
        <w:rPr>
          <w:rFonts w:hint="eastAsia" w:ascii="宋体" w:hAnsi="宋体" w:eastAsia="宋体" w:cs="宋体"/>
          <w:sz w:val="24"/>
          <w:highlight w:val="none"/>
          <w:lang w:val="zh-CN"/>
        </w:rPr>
        <w:t xml:space="preserve">“鲁采采电子招投标交易平台” https://www.lucaicai.com </w:t>
      </w:r>
      <w:r>
        <w:rPr>
          <w:rFonts w:hint="eastAsia" w:ascii="宋体" w:hAnsi="宋体" w:cs="宋体"/>
          <w:sz w:val="24"/>
          <w:highlight w:val="none"/>
          <w:lang w:val="zh-CN"/>
        </w:rPr>
        <w:t>上传并发布</w:t>
      </w:r>
      <w:r>
        <w:rPr>
          <w:rFonts w:hint="eastAsia" w:ascii="宋体" w:hAnsi="宋体" w:cs="宋体"/>
          <w:sz w:val="24"/>
          <w:highlight w:val="none"/>
        </w:rPr>
        <w:t>，</w:t>
      </w:r>
      <w:r>
        <w:rPr>
          <w:rFonts w:hint="eastAsia" w:ascii="宋体" w:hAnsi="宋体" w:cs="宋体"/>
          <w:sz w:val="24"/>
          <w:highlight w:val="none"/>
          <w:lang w:val="zh-CN"/>
        </w:rPr>
        <w:t>作为竞争性磋商文件的组成部分</w:t>
      </w:r>
      <w:r>
        <w:rPr>
          <w:rFonts w:hint="eastAsia" w:ascii="宋体" w:hAnsi="宋体" w:cs="宋体"/>
          <w:sz w:val="24"/>
          <w:highlight w:val="none"/>
        </w:rPr>
        <w:t>，</w:t>
      </w:r>
      <w:r>
        <w:rPr>
          <w:rFonts w:hint="eastAsia" w:ascii="宋体" w:hAnsi="宋体" w:cs="宋体"/>
          <w:sz w:val="24"/>
          <w:highlight w:val="none"/>
          <w:lang w:val="zh-CN"/>
        </w:rPr>
        <w:t>对所有供应商具有约束力。澄清或修改的内容按以上方式发布，即视为以书面形式通知</w:t>
      </w:r>
      <w:r>
        <w:rPr>
          <w:rFonts w:hint="eastAsia" w:ascii="宋体" w:hAnsi="宋体" w:cs="宋体"/>
          <w:sz w:val="24"/>
          <w:highlight w:val="none"/>
          <w:lang w:val="zh-CN" w:eastAsia="zh-CN"/>
        </w:rPr>
        <w:t>了</w:t>
      </w:r>
      <w:r>
        <w:rPr>
          <w:rFonts w:hint="eastAsia" w:ascii="宋体" w:hAnsi="宋体" w:cs="宋体"/>
          <w:sz w:val="24"/>
          <w:highlight w:val="none"/>
          <w:lang w:val="zh-CN"/>
        </w:rPr>
        <w:t>所有获取</w:t>
      </w:r>
      <w:r>
        <w:rPr>
          <w:rFonts w:hint="eastAsia" w:hAnsi="宋体" w:cs="宋体"/>
          <w:sz w:val="24"/>
          <w:highlight w:val="none"/>
          <w:lang w:val="zh-CN"/>
        </w:rPr>
        <w:t>竞争性磋商</w:t>
      </w:r>
      <w:r>
        <w:rPr>
          <w:rFonts w:hint="eastAsia" w:ascii="宋体" w:hAnsi="宋体" w:cs="宋体"/>
          <w:sz w:val="24"/>
          <w:highlight w:val="none"/>
          <w:lang w:val="zh-CN"/>
        </w:rPr>
        <w:t>文件的潜在</w:t>
      </w:r>
      <w:r>
        <w:rPr>
          <w:rFonts w:hint="eastAsia" w:ascii="宋体" w:hAnsi="宋体" w:cs="宋体"/>
          <w:sz w:val="24"/>
          <w:highlight w:val="none"/>
          <w:lang w:val="zh-CN" w:eastAsia="zh-CN"/>
        </w:rPr>
        <w:t>供应商。</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12 </w:t>
      </w:r>
      <w:r>
        <w:rPr>
          <w:rFonts w:hint="eastAsia" w:hAnsi="宋体" w:cs="宋体"/>
          <w:b/>
          <w:bCs/>
          <w:sz w:val="24"/>
          <w:szCs w:val="24"/>
          <w:highlight w:val="none"/>
        </w:rPr>
        <w:t>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12.1</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对采购活动事项有疑问的，可以向</w:t>
      </w:r>
      <w:r>
        <w:rPr>
          <w:rFonts w:hint="eastAsia" w:hAnsi="宋体" w:cs="宋体"/>
          <w:sz w:val="24"/>
          <w:szCs w:val="24"/>
          <w:highlight w:val="none"/>
          <w:lang w:eastAsia="zh-CN"/>
        </w:rPr>
        <w:t>采购代理机构</w:t>
      </w:r>
      <w:r>
        <w:rPr>
          <w:rFonts w:hint="eastAsia" w:hAnsi="宋体" w:cs="宋体"/>
          <w:sz w:val="24"/>
          <w:szCs w:val="24"/>
          <w:highlight w:val="none"/>
        </w:rPr>
        <w:t>提出询问，</w:t>
      </w:r>
      <w:r>
        <w:rPr>
          <w:rFonts w:hint="eastAsia" w:hAnsi="宋体" w:cs="宋体"/>
          <w:sz w:val="24"/>
          <w:szCs w:val="24"/>
          <w:highlight w:val="none"/>
          <w:lang w:eastAsia="zh-CN"/>
        </w:rPr>
        <w:t>采购代理机构</w:t>
      </w:r>
      <w:r>
        <w:rPr>
          <w:rFonts w:hint="eastAsia" w:hAnsi="宋体" w:cs="宋体"/>
          <w:sz w:val="24"/>
          <w:szCs w:val="24"/>
          <w:highlight w:val="none"/>
        </w:rPr>
        <w:t>将依法作出答复，但答复的内容不涉及商业秘密。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12.2</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认为</w:t>
      </w:r>
      <w:r>
        <w:rPr>
          <w:rFonts w:hint="eastAsia" w:hAnsi="宋体" w:cs="宋体"/>
          <w:sz w:val="24"/>
          <w:szCs w:val="24"/>
          <w:highlight w:val="none"/>
          <w:lang w:eastAsia="zh-CN"/>
        </w:rPr>
        <w:t>竞争性磋商文件</w:t>
      </w:r>
      <w:r>
        <w:rPr>
          <w:rFonts w:hint="eastAsia" w:hAnsi="宋体" w:cs="宋体"/>
          <w:sz w:val="24"/>
          <w:szCs w:val="24"/>
          <w:highlight w:val="none"/>
        </w:rPr>
        <w:t>、采购过程和</w:t>
      </w:r>
      <w:r>
        <w:rPr>
          <w:rFonts w:hint="eastAsia" w:hAnsi="宋体" w:cs="宋体"/>
          <w:sz w:val="24"/>
          <w:szCs w:val="24"/>
          <w:highlight w:val="none"/>
          <w:lang w:eastAsia="zh-CN"/>
        </w:rPr>
        <w:t>中标</w:t>
      </w:r>
      <w:r>
        <w:rPr>
          <w:rFonts w:hint="eastAsia" w:hAnsi="宋体" w:cs="宋体"/>
          <w:sz w:val="24"/>
          <w:szCs w:val="24"/>
          <w:highlight w:val="none"/>
        </w:rPr>
        <w:t>结果使自己的合法权益受到损害的，可以在知道或者应当知道其权益受到损害之日起7日内，以书面形式向</w:t>
      </w:r>
      <w:r>
        <w:rPr>
          <w:rFonts w:hint="eastAsia" w:hAnsi="宋体" w:cs="宋体"/>
          <w:sz w:val="24"/>
          <w:szCs w:val="24"/>
          <w:highlight w:val="none"/>
          <w:lang w:eastAsia="zh-CN"/>
        </w:rPr>
        <w:t>采购代理机构</w:t>
      </w:r>
      <w:r>
        <w:rPr>
          <w:rFonts w:hint="eastAsia" w:hAnsi="宋体" w:cs="宋体"/>
          <w:sz w:val="24"/>
          <w:szCs w:val="24"/>
          <w:highlight w:val="none"/>
        </w:rPr>
        <w:t>提出质疑。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12.3 </w:t>
      </w:r>
      <w:r>
        <w:rPr>
          <w:rFonts w:hint="eastAsia" w:hAnsi="宋体" w:cs="宋体"/>
          <w:sz w:val="24"/>
          <w:szCs w:val="24"/>
          <w:highlight w:val="none"/>
        </w:rPr>
        <w:t>质疑人提起质疑应当符合下列条件：</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12.4 </w:t>
      </w:r>
      <w:r>
        <w:rPr>
          <w:rFonts w:hint="eastAsia" w:hAnsi="宋体" w:cs="宋体"/>
          <w:sz w:val="24"/>
          <w:szCs w:val="24"/>
          <w:highlight w:val="none"/>
        </w:rPr>
        <w:t>质疑人是参与本次采购项目的</w:t>
      </w:r>
      <w:r>
        <w:rPr>
          <w:rFonts w:hint="eastAsia" w:hAnsi="宋体" w:cs="宋体"/>
          <w:sz w:val="24"/>
          <w:szCs w:val="24"/>
          <w:highlight w:val="none"/>
          <w:lang w:eastAsia="zh-CN"/>
        </w:rPr>
        <w:t>供应商</w:t>
      </w:r>
      <w:r>
        <w:rPr>
          <w:rFonts w:hint="eastAsia" w:hAnsi="宋体" w:cs="宋体"/>
          <w:sz w:val="24"/>
          <w:szCs w:val="24"/>
          <w:highlight w:val="none"/>
        </w:rPr>
        <w:t>；</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12.5</w:t>
      </w:r>
      <w:r>
        <w:rPr>
          <w:rFonts w:hint="eastAsia" w:hAnsi="宋体" w:cs="宋体"/>
          <w:sz w:val="24"/>
          <w:szCs w:val="24"/>
          <w:highlight w:val="none"/>
        </w:rPr>
        <w:t xml:space="preserve"> 质疑书的内容和形式符合本文件的规定，有效线索和相关证据齐全；</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12.6</w:t>
      </w:r>
      <w:r>
        <w:rPr>
          <w:rFonts w:hint="eastAsia" w:hAnsi="宋体" w:cs="宋体"/>
          <w:sz w:val="24"/>
          <w:szCs w:val="24"/>
          <w:highlight w:val="none"/>
        </w:rPr>
        <w:t xml:space="preserve"> 在质疑有效期限内提出质疑；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12.7</w:t>
      </w:r>
      <w:r>
        <w:rPr>
          <w:rFonts w:hint="eastAsia" w:hAnsi="宋体" w:cs="宋体"/>
          <w:sz w:val="24"/>
          <w:szCs w:val="24"/>
          <w:highlight w:val="none"/>
        </w:rPr>
        <w:t xml:space="preserve"> 质疑书应以《质疑函》的形式提出，并包括以下主要内容：被质疑项目名称、项目编号、采购公告发布时间、质疑事项、法律依据（具体条款）、法定代表人签字、单位盖章、有效联系方式（包括手机、传真号码）。不符合上述要求的</w:t>
      </w:r>
      <w:r>
        <w:rPr>
          <w:rFonts w:hint="eastAsia" w:hAnsi="宋体" w:cs="宋体"/>
          <w:sz w:val="24"/>
          <w:szCs w:val="24"/>
          <w:highlight w:val="none"/>
          <w:lang w:eastAsia="zh-CN"/>
        </w:rPr>
        <w:t>采购代理机构</w:t>
      </w:r>
      <w:r>
        <w:rPr>
          <w:rFonts w:hint="eastAsia" w:hAnsi="宋体" w:cs="宋体"/>
          <w:sz w:val="24"/>
          <w:szCs w:val="24"/>
          <w:highlight w:val="none"/>
        </w:rPr>
        <w:t>将不予受理。质疑书应当附上相关证明材料，否则质疑将视为无有效证据支持，将被予以驳回，并不得以上述理由要求延长质疑有效期；</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12.8</w:t>
      </w:r>
      <w:r>
        <w:rPr>
          <w:rFonts w:hint="eastAsia" w:hAnsi="宋体" w:cs="宋体"/>
          <w:sz w:val="24"/>
          <w:szCs w:val="24"/>
          <w:highlight w:val="none"/>
        </w:rPr>
        <w:t xml:space="preserve"> 质疑书的递交应到</w:t>
      </w:r>
      <w:r>
        <w:rPr>
          <w:rFonts w:hint="eastAsia" w:hAnsi="宋体" w:cs="宋体"/>
          <w:sz w:val="24"/>
          <w:szCs w:val="24"/>
          <w:highlight w:val="none"/>
          <w:lang w:eastAsia="zh-CN"/>
        </w:rPr>
        <w:t>采购代理机构</w:t>
      </w:r>
      <w:r>
        <w:rPr>
          <w:rFonts w:hint="eastAsia" w:hAnsi="宋体" w:cs="宋体"/>
          <w:sz w:val="24"/>
          <w:szCs w:val="24"/>
          <w:highlight w:val="none"/>
        </w:rPr>
        <w:t>提交原件，办理签收手续。复印件等采购机构可不予受理；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12.9 </w:t>
      </w:r>
      <w:r>
        <w:rPr>
          <w:rFonts w:hint="eastAsia" w:hAnsi="宋体" w:cs="宋体"/>
          <w:sz w:val="24"/>
          <w:szCs w:val="24"/>
          <w:highlight w:val="none"/>
        </w:rPr>
        <w:t>有下列情形之一的，属于无效质疑，</w:t>
      </w:r>
      <w:r>
        <w:rPr>
          <w:rFonts w:hint="eastAsia" w:hAnsi="宋体" w:cs="宋体"/>
          <w:sz w:val="24"/>
          <w:szCs w:val="24"/>
          <w:highlight w:val="none"/>
          <w:lang w:eastAsia="zh-CN"/>
        </w:rPr>
        <w:t>采购代理机构</w:t>
      </w:r>
      <w:r>
        <w:rPr>
          <w:rFonts w:hint="eastAsia" w:hAnsi="宋体" w:cs="宋体"/>
          <w:sz w:val="24"/>
          <w:szCs w:val="24"/>
          <w:highlight w:val="none"/>
        </w:rPr>
        <w:t>可不予受理：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（1）未在有效期限内提出质疑的；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（2）质疑未以书面形式提出的；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（3）质疑书为传真或者复印件的；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（4）所提交材料没有以（质疑函）命名的；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（5）质疑书没有法定代表人签署本人姓名或印盖本人姓名章并加盖单位公章；质疑书由参加采购项目的授权代理人签署本人姓名的，没有法定代表人的特别授权；质疑书加盖非单位公章的；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（6）质疑书未提供有效联系人或联系方式；</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（7）质疑事项已经进入投诉或者诉讼程序的；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（8）其他不符合受理条件的情形。</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12.10 </w:t>
      </w:r>
      <w:r>
        <w:rPr>
          <w:rFonts w:hint="eastAsia" w:hAnsi="宋体" w:cs="宋体"/>
          <w:sz w:val="24"/>
          <w:szCs w:val="24"/>
          <w:highlight w:val="none"/>
        </w:rPr>
        <w:t>质疑人有下列情形之一的，代理机构应驳回质疑：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（1）质疑缺乏事实和法律依据的；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（2）质疑人捏造事实、提供虚假材料或在一定期限内多次质疑而无实据的；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（3）质疑已经处理并答复后，质疑人就同一事项又提起质疑且未提供新的有效证据的；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（4）其他根据相关法律、法规应当予以驳回的情形。</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12.11</w:t>
      </w:r>
      <w:r>
        <w:rPr>
          <w:rFonts w:hint="eastAsia" w:hAnsi="宋体" w:cs="宋体"/>
          <w:sz w:val="24"/>
          <w:szCs w:val="24"/>
          <w:highlight w:val="none"/>
        </w:rPr>
        <w:t>质疑人对答疑不满意以及代理机构未在规定时间内作出答复的，可以在答复期满后15工作日内向采购监管部门投诉。</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12.12 </w:t>
      </w:r>
      <w:r>
        <w:rPr>
          <w:rFonts w:hint="eastAsia" w:hAnsi="宋体" w:cs="宋体"/>
          <w:sz w:val="24"/>
          <w:szCs w:val="24"/>
          <w:highlight w:val="none"/>
          <w:lang w:eastAsia="zh-CN"/>
        </w:rPr>
        <w:t>采购代理机构</w:t>
      </w:r>
      <w:r>
        <w:rPr>
          <w:rFonts w:hint="eastAsia" w:hAnsi="宋体" w:cs="宋体"/>
          <w:sz w:val="24"/>
          <w:szCs w:val="24"/>
          <w:highlight w:val="none"/>
        </w:rPr>
        <w:t>在收到</w:t>
      </w:r>
      <w:r>
        <w:rPr>
          <w:rFonts w:hint="eastAsia" w:hAnsi="宋体" w:cs="宋体"/>
          <w:sz w:val="24"/>
          <w:szCs w:val="24"/>
          <w:highlight w:val="none"/>
          <w:lang w:eastAsia="zh-CN"/>
        </w:rPr>
        <w:t>供应商</w:t>
      </w:r>
      <w:r>
        <w:rPr>
          <w:rFonts w:hint="eastAsia" w:hAnsi="宋体" w:cs="宋体"/>
          <w:sz w:val="24"/>
          <w:szCs w:val="24"/>
          <w:highlight w:val="none"/>
        </w:rPr>
        <w:t>的书面质疑后将及时组织调查核实，在7个工作日内作出答复，并以书面或在网站公告形式通知质疑</w:t>
      </w:r>
      <w:r>
        <w:rPr>
          <w:rFonts w:hint="eastAsia" w:hAnsi="宋体" w:cs="宋体"/>
          <w:sz w:val="24"/>
          <w:szCs w:val="24"/>
          <w:highlight w:val="none"/>
          <w:lang w:eastAsia="zh-CN"/>
        </w:rPr>
        <w:t>供应商</w:t>
      </w:r>
      <w:r>
        <w:rPr>
          <w:rFonts w:hint="eastAsia" w:hAnsi="宋体" w:cs="宋体"/>
          <w:sz w:val="24"/>
          <w:szCs w:val="24"/>
          <w:highlight w:val="none"/>
        </w:rPr>
        <w:t>和其他有关</w:t>
      </w:r>
      <w:r>
        <w:rPr>
          <w:rFonts w:hint="eastAsia" w:hAnsi="宋体" w:cs="宋体"/>
          <w:sz w:val="24"/>
          <w:szCs w:val="24"/>
          <w:highlight w:val="none"/>
          <w:lang w:eastAsia="zh-CN"/>
        </w:rPr>
        <w:t>供应商</w:t>
      </w:r>
      <w:r>
        <w:rPr>
          <w:rFonts w:hint="eastAsia" w:hAnsi="宋体" w:cs="宋体"/>
          <w:sz w:val="24"/>
          <w:szCs w:val="24"/>
          <w:highlight w:val="none"/>
        </w:rPr>
        <w:t>，答复的内容不涉及商业秘密。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12.13 </w:t>
      </w:r>
      <w:r>
        <w:rPr>
          <w:rFonts w:hint="eastAsia" w:hAnsi="宋体" w:cs="宋体"/>
          <w:sz w:val="24"/>
          <w:szCs w:val="24"/>
          <w:highlight w:val="none"/>
        </w:rPr>
        <w:t>质疑</w:t>
      </w:r>
      <w:r>
        <w:rPr>
          <w:rFonts w:hint="eastAsia" w:hAnsi="宋体" w:cs="宋体"/>
          <w:sz w:val="24"/>
          <w:szCs w:val="24"/>
          <w:highlight w:val="none"/>
          <w:lang w:eastAsia="zh-CN"/>
        </w:rPr>
        <w:t>供应商</w:t>
      </w:r>
      <w:r>
        <w:rPr>
          <w:rFonts w:hint="eastAsia" w:hAnsi="宋体" w:cs="宋体"/>
          <w:sz w:val="24"/>
          <w:szCs w:val="24"/>
          <w:highlight w:val="none"/>
        </w:rPr>
        <w:t>对</w:t>
      </w:r>
      <w:r>
        <w:rPr>
          <w:rFonts w:hint="eastAsia" w:hAnsi="宋体" w:cs="宋体"/>
          <w:sz w:val="24"/>
          <w:szCs w:val="24"/>
          <w:highlight w:val="none"/>
          <w:lang w:eastAsia="zh-CN"/>
        </w:rPr>
        <w:t>采购代理机构</w:t>
      </w:r>
      <w:r>
        <w:rPr>
          <w:rFonts w:hint="eastAsia" w:hAnsi="宋体" w:cs="宋体"/>
          <w:sz w:val="24"/>
          <w:szCs w:val="24"/>
          <w:highlight w:val="none"/>
        </w:rPr>
        <w:t>的答复不满意，或</w:t>
      </w:r>
      <w:r>
        <w:rPr>
          <w:rFonts w:hint="eastAsia" w:hAnsi="宋体" w:cs="宋体"/>
          <w:sz w:val="24"/>
          <w:szCs w:val="24"/>
          <w:highlight w:val="none"/>
          <w:lang w:eastAsia="zh-CN"/>
        </w:rPr>
        <w:t>采购代理机构</w:t>
      </w:r>
      <w:r>
        <w:rPr>
          <w:rFonts w:hint="eastAsia" w:hAnsi="宋体" w:cs="宋体"/>
          <w:sz w:val="24"/>
          <w:szCs w:val="24"/>
          <w:highlight w:val="none"/>
        </w:rPr>
        <w:t>未在规定的时间内作出答复的，可以在答复期满后15个工作日内向相关监督部门投诉。</w:t>
      </w:r>
    </w:p>
    <w:p>
      <w:pPr>
        <w:pStyle w:val="25"/>
        <w:spacing w:after="120" w:afterLines="50" w:line="360" w:lineRule="auto"/>
        <w:ind w:firstLine="480" w:firstLineChars="200"/>
        <w:jc w:val="both"/>
        <w:outlineLvl w:val="1"/>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12.14 </w:t>
      </w:r>
      <w:bookmarkStart w:id="56" w:name="_Toc21747"/>
      <w:bookmarkStart w:id="57" w:name="_Toc20182"/>
      <w:bookmarkStart w:id="58" w:name="_Toc19226"/>
      <w:r>
        <w:rPr>
          <w:rFonts w:hint="eastAsia" w:hAnsi="宋体" w:cs="宋体"/>
          <w:sz w:val="24"/>
          <w:szCs w:val="24"/>
          <w:highlight w:val="none"/>
          <w:lang w:val="en-US" w:eastAsia="zh-CN"/>
        </w:rPr>
        <w:t xml:space="preserve">接收质疑的方式按照法规规定在有效期内提交合格的质疑函（原件扫描件）到 </w:t>
      </w:r>
    </w:p>
    <w:p>
      <w:pPr>
        <w:pStyle w:val="25"/>
        <w:spacing w:after="120" w:afterLines="50" w:line="360" w:lineRule="auto"/>
        <w:jc w:val="both"/>
        <w:outlineLvl w:val="1"/>
        <w:rPr>
          <w:rFonts w:hint="eastAsia" w:hAnsi="宋体" w:cs="宋体"/>
          <w:sz w:val="24"/>
          <w:szCs w:val="24"/>
          <w:highlight w:val="none"/>
          <w:lang w:val="en-US" w:eastAsia="zh-CN"/>
        </w:rPr>
      </w:pPr>
      <w:r>
        <w:rPr>
          <w:rFonts w:hint="eastAsia" w:hAnsi="宋体" w:cs="宋体"/>
          <w:sz w:val="24"/>
          <w:szCs w:val="24"/>
          <w:highlight w:val="none"/>
          <w:lang w:val="en-US" w:eastAsia="zh-CN"/>
        </w:rPr>
        <w:t>hzxhzb@126.com，并电话告知。联系电话：0530-6200608 。</w:t>
      </w:r>
    </w:p>
    <w:p>
      <w:pPr>
        <w:pStyle w:val="25"/>
        <w:spacing w:after="120" w:afterLines="50" w:line="360" w:lineRule="auto"/>
        <w:jc w:val="both"/>
        <w:outlineLvl w:val="1"/>
        <w:rPr>
          <w:rFonts w:hint="eastAsia" w:hAnsi="宋体" w:cs="宋体"/>
          <w:b/>
          <w:bCs/>
          <w:sz w:val="24"/>
          <w:szCs w:val="24"/>
          <w:highlight w:val="none"/>
          <w:lang w:val="en-US" w:eastAsia="zh-CN"/>
        </w:rPr>
      </w:pPr>
    </w:p>
    <w:p>
      <w:pPr>
        <w:pStyle w:val="55"/>
        <w:ind w:left="0" w:leftChars="0" w:firstLine="0" w:firstLineChars="0"/>
        <w:rPr>
          <w:rFonts w:hint="eastAsia" w:hAnsi="宋体" w:cs="宋体"/>
          <w:b/>
          <w:bCs/>
          <w:sz w:val="24"/>
          <w:szCs w:val="24"/>
          <w:highlight w:val="none"/>
          <w:lang w:val="en-US" w:eastAsia="zh-CN"/>
        </w:rPr>
      </w:pPr>
    </w:p>
    <w:p>
      <w:pPr>
        <w:rPr>
          <w:rFonts w:hint="eastAsia"/>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44"/>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44"/>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44"/>
        <w:rPr>
          <w:rFonts w:hint="eastAsia"/>
          <w:highlight w:val="none"/>
          <w:lang w:val="en-US" w:eastAsia="zh-CN"/>
        </w:rPr>
      </w:pPr>
    </w:p>
    <w:p>
      <w:pPr>
        <w:pStyle w:val="44"/>
        <w:rPr>
          <w:rFonts w:hint="eastAsia"/>
          <w:highlight w:val="none"/>
          <w:lang w:val="en-US" w:eastAsia="zh-CN"/>
        </w:rPr>
      </w:pPr>
    </w:p>
    <w:p>
      <w:pPr>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三、</w:t>
      </w:r>
      <w:bookmarkEnd w:id="56"/>
      <w:bookmarkEnd w:id="57"/>
      <w:bookmarkEnd w:id="58"/>
      <w:r>
        <w:rPr>
          <w:rFonts w:hint="eastAsia" w:hAnsi="宋体" w:cs="宋体"/>
          <w:b/>
          <w:bCs/>
          <w:sz w:val="24"/>
          <w:szCs w:val="24"/>
          <w:highlight w:val="none"/>
          <w:lang w:val="en-US" w:eastAsia="zh-CN"/>
        </w:rPr>
        <w:t>响应文件</w:t>
      </w:r>
    </w:p>
    <w:p>
      <w:pPr>
        <w:pStyle w:val="25"/>
        <w:spacing w:after="120" w:afterLines="50" w:line="360" w:lineRule="auto"/>
        <w:ind w:firstLine="482" w:firstLineChars="200"/>
        <w:jc w:val="left"/>
        <w:outlineLvl w:val="1"/>
        <w:rPr>
          <w:rFonts w:hint="eastAsia" w:hAnsi="宋体" w:cs="宋体"/>
          <w:sz w:val="24"/>
          <w:szCs w:val="24"/>
          <w:highlight w:val="none"/>
        </w:rPr>
      </w:pPr>
      <w:r>
        <w:rPr>
          <w:rFonts w:hint="eastAsia" w:hAnsi="宋体" w:cs="宋体"/>
          <w:b/>
          <w:bCs/>
          <w:sz w:val="24"/>
          <w:szCs w:val="24"/>
          <w:highlight w:val="none"/>
          <w:lang w:val="en-US" w:eastAsia="zh-CN"/>
        </w:rPr>
        <w:t xml:space="preserve">13 </w:t>
      </w:r>
      <w:r>
        <w:rPr>
          <w:rFonts w:hint="eastAsia" w:hAnsi="宋体" w:cs="宋体"/>
          <w:b/>
          <w:bCs/>
          <w:sz w:val="24"/>
          <w:szCs w:val="24"/>
          <w:highlight w:val="none"/>
          <w:lang w:eastAsia="zh-CN"/>
        </w:rPr>
        <w:t>响应文件</w:t>
      </w:r>
      <w:r>
        <w:rPr>
          <w:rFonts w:hint="eastAsia" w:hAnsi="宋体" w:cs="宋体"/>
          <w:b/>
          <w:bCs/>
          <w:sz w:val="24"/>
          <w:szCs w:val="24"/>
          <w:highlight w:val="none"/>
        </w:rPr>
        <w:t>的组成</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eastAsia="zh-CN"/>
        </w:rPr>
        <w:t>响应文件</w:t>
      </w:r>
      <w:r>
        <w:rPr>
          <w:rFonts w:hint="eastAsia" w:hAnsi="宋体" w:cs="宋体"/>
          <w:sz w:val="24"/>
          <w:szCs w:val="24"/>
          <w:highlight w:val="none"/>
        </w:rPr>
        <w:t>的组成</w:t>
      </w:r>
      <w:r>
        <w:rPr>
          <w:rFonts w:hint="eastAsia" w:hAnsi="宋体" w:cs="宋体"/>
          <w:sz w:val="24"/>
          <w:szCs w:val="24"/>
          <w:highlight w:val="none"/>
          <w:lang w:eastAsia="zh-CN"/>
        </w:rPr>
        <w:t>详见第六章“响应文件格式”（供应商</w:t>
      </w:r>
      <w:r>
        <w:rPr>
          <w:rFonts w:hint="eastAsia" w:hAnsi="宋体" w:cs="宋体"/>
          <w:sz w:val="24"/>
          <w:szCs w:val="24"/>
          <w:highlight w:val="none"/>
        </w:rPr>
        <w:t>可根据项目实际情况增加条款</w:t>
      </w:r>
      <w:r>
        <w:rPr>
          <w:rFonts w:hint="eastAsia" w:hAnsi="宋体" w:cs="宋体"/>
          <w:sz w:val="24"/>
          <w:szCs w:val="24"/>
          <w:highlight w:val="none"/>
          <w:lang w:eastAsia="zh-CN"/>
        </w:rPr>
        <w:t>）。</w:t>
      </w:r>
      <w:r>
        <w:rPr>
          <w:rFonts w:hint="eastAsia" w:hAnsi="宋体" w:cs="宋体"/>
          <w:sz w:val="24"/>
          <w:szCs w:val="24"/>
          <w:highlight w:val="none"/>
        </w:rPr>
        <w:t>在</w:t>
      </w:r>
      <w:r>
        <w:rPr>
          <w:rFonts w:hint="eastAsia" w:hAnsi="宋体" w:cs="宋体"/>
          <w:sz w:val="24"/>
          <w:szCs w:val="24"/>
          <w:highlight w:val="none"/>
          <w:lang w:eastAsia="zh-CN"/>
        </w:rPr>
        <w:t>磋商</w:t>
      </w:r>
      <w:r>
        <w:rPr>
          <w:rFonts w:hint="eastAsia" w:hAnsi="宋体" w:cs="宋体"/>
          <w:sz w:val="24"/>
          <w:szCs w:val="24"/>
          <w:highlight w:val="none"/>
        </w:rPr>
        <w:t>过程中，</w:t>
      </w:r>
      <w:r>
        <w:rPr>
          <w:rFonts w:hint="eastAsia" w:hAnsi="宋体" w:cs="宋体"/>
          <w:sz w:val="24"/>
          <w:szCs w:val="24"/>
          <w:highlight w:val="none"/>
          <w:lang w:eastAsia="zh-CN"/>
        </w:rPr>
        <w:t>供应商</w:t>
      </w:r>
      <w:r>
        <w:rPr>
          <w:rFonts w:hint="eastAsia" w:hAnsi="宋体" w:cs="宋体"/>
          <w:sz w:val="24"/>
          <w:szCs w:val="24"/>
          <w:highlight w:val="none"/>
        </w:rPr>
        <w:t>根据</w:t>
      </w:r>
      <w:r>
        <w:rPr>
          <w:rFonts w:hint="eastAsia" w:hAnsi="宋体" w:cs="宋体"/>
          <w:sz w:val="24"/>
          <w:szCs w:val="24"/>
          <w:highlight w:val="none"/>
          <w:lang w:eastAsia="zh-CN"/>
        </w:rPr>
        <w:t>磋商小组</w:t>
      </w:r>
      <w:r>
        <w:rPr>
          <w:rFonts w:hint="eastAsia" w:hAnsi="宋体" w:cs="宋体"/>
          <w:sz w:val="24"/>
          <w:szCs w:val="24"/>
          <w:highlight w:val="none"/>
        </w:rPr>
        <w:t>书面形式要求提供的澄清文件是</w:t>
      </w:r>
      <w:r>
        <w:rPr>
          <w:rFonts w:hint="eastAsia" w:hAnsi="宋体" w:cs="宋体"/>
          <w:sz w:val="24"/>
          <w:szCs w:val="24"/>
          <w:highlight w:val="none"/>
          <w:lang w:eastAsia="zh-CN"/>
        </w:rPr>
        <w:t>响应文件</w:t>
      </w:r>
      <w:r>
        <w:rPr>
          <w:rFonts w:hint="eastAsia" w:hAnsi="宋体" w:cs="宋体"/>
          <w:sz w:val="24"/>
          <w:szCs w:val="24"/>
          <w:highlight w:val="none"/>
        </w:rPr>
        <w:t>的有效组成部分。</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在</w:t>
      </w:r>
      <w:r>
        <w:rPr>
          <w:rFonts w:hint="eastAsia" w:hAnsi="宋体" w:cs="宋体"/>
          <w:sz w:val="24"/>
          <w:szCs w:val="24"/>
          <w:highlight w:val="none"/>
          <w:lang w:eastAsia="zh-CN"/>
        </w:rPr>
        <w:t>磋商</w:t>
      </w:r>
      <w:r>
        <w:rPr>
          <w:rFonts w:hint="eastAsia" w:hAnsi="宋体" w:cs="宋体"/>
          <w:sz w:val="24"/>
          <w:szCs w:val="24"/>
          <w:highlight w:val="none"/>
        </w:rPr>
        <w:t>过程中，</w:t>
      </w:r>
      <w:r>
        <w:rPr>
          <w:rFonts w:hint="eastAsia" w:hAnsi="宋体" w:cs="宋体"/>
          <w:sz w:val="24"/>
          <w:szCs w:val="24"/>
          <w:highlight w:val="none"/>
          <w:lang w:eastAsia="zh-CN"/>
        </w:rPr>
        <w:t>供应商</w:t>
      </w:r>
      <w:r>
        <w:rPr>
          <w:rFonts w:hint="eastAsia" w:hAnsi="宋体" w:cs="宋体"/>
          <w:sz w:val="24"/>
          <w:szCs w:val="24"/>
          <w:highlight w:val="none"/>
        </w:rPr>
        <w:t>根据</w:t>
      </w:r>
      <w:r>
        <w:rPr>
          <w:rFonts w:hint="eastAsia" w:hAnsi="宋体" w:cs="宋体"/>
          <w:sz w:val="24"/>
          <w:szCs w:val="24"/>
          <w:highlight w:val="none"/>
          <w:lang w:eastAsia="zh-CN"/>
        </w:rPr>
        <w:t>磋商小组</w:t>
      </w:r>
      <w:r>
        <w:rPr>
          <w:rFonts w:hint="eastAsia" w:hAnsi="宋体" w:cs="宋体"/>
          <w:sz w:val="24"/>
          <w:szCs w:val="24"/>
          <w:highlight w:val="none"/>
        </w:rPr>
        <w:t>书面形式要求提供的澄清文件是</w:t>
      </w:r>
      <w:r>
        <w:rPr>
          <w:rFonts w:hint="eastAsia" w:hAnsi="宋体" w:cs="宋体"/>
          <w:sz w:val="24"/>
          <w:szCs w:val="24"/>
          <w:highlight w:val="none"/>
          <w:lang w:eastAsia="zh-CN"/>
        </w:rPr>
        <w:t>响应文件</w:t>
      </w:r>
      <w:r>
        <w:rPr>
          <w:rFonts w:hint="eastAsia" w:hAnsi="宋体" w:cs="宋体"/>
          <w:sz w:val="24"/>
          <w:szCs w:val="24"/>
          <w:highlight w:val="none"/>
        </w:rPr>
        <w:t>的有效组成部分。</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14竞争性磋商</w:t>
      </w:r>
      <w:r>
        <w:rPr>
          <w:rFonts w:hint="eastAsia" w:hAnsi="宋体" w:cs="宋体"/>
          <w:b/>
          <w:bCs/>
          <w:sz w:val="24"/>
          <w:szCs w:val="24"/>
          <w:highlight w:val="none"/>
          <w:lang w:eastAsia="zh-CN"/>
        </w:rPr>
        <w:t>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14.1</w:t>
      </w:r>
      <w:r>
        <w:rPr>
          <w:rFonts w:hint="eastAsia" w:ascii="宋体" w:hAnsi="宋体" w:cs="宋体"/>
          <w:color w:val="auto"/>
          <w:kern w:val="0"/>
          <w:sz w:val="24"/>
          <w:highlight w:val="none"/>
        </w:rPr>
        <w:t>本次报价不低于两轮报价，且后一轮报价不得高于前一轮报价，若后一轮报价高于前一轮报价，则视前一轮报价为最终报价。报价不得高于本项目控制价，如高于控制价，将不能进入下一步评审。</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14.2</w:t>
      </w:r>
      <w:r>
        <w:rPr>
          <w:rFonts w:hint="eastAsia" w:ascii="宋体" w:hAnsi="宋体" w:cs="宋体"/>
          <w:color w:val="auto"/>
          <w:kern w:val="0"/>
          <w:sz w:val="24"/>
          <w:highlight w:val="none"/>
        </w:rPr>
        <w:t>本次报价包含项目实施过程中发生的一切费用，包含但不限于：完成本项目所需的人工费、</w:t>
      </w:r>
      <w:r>
        <w:rPr>
          <w:rFonts w:hint="eastAsia" w:ascii="宋体" w:hAnsi="宋体" w:cs="宋体"/>
          <w:color w:val="auto"/>
          <w:kern w:val="0"/>
          <w:sz w:val="24"/>
          <w:highlight w:val="none"/>
          <w:lang w:val="en-US" w:eastAsia="zh-CN"/>
        </w:rPr>
        <w:t>设备费、</w:t>
      </w:r>
      <w:r>
        <w:rPr>
          <w:rFonts w:hint="eastAsia" w:ascii="宋体" w:hAnsi="宋体" w:cs="宋体"/>
          <w:color w:val="auto"/>
          <w:kern w:val="0"/>
          <w:sz w:val="24"/>
          <w:highlight w:val="none"/>
        </w:rPr>
        <w:t>技术服务费、</w:t>
      </w:r>
      <w:r>
        <w:rPr>
          <w:rFonts w:hint="eastAsia" w:ascii="宋体" w:hAnsi="宋体" w:cs="宋体"/>
          <w:color w:val="auto"/>
          <w:kern w:val="0"/>
          <w:sz w:val="24"/>
          <w:highlight w:val="none"/>
          <w:lang w:val="en-US" w:eastAsia="zh-CN"/>
        </w:rPr>
        <w:t>运输费、</w:t>
      </w:r>
      <w:r>
        <w:rPr>
          <w:rFonts w:hint="eastAsia" w:ascii="宋体" w:hAnsi="宋体" w:cs="宋体"/>
          <w:color w:val="auto"/>
          <w:kern w:val="0"/>
          <w:sz w:val="24"/>
          <w:highlight w:val="none"/>
        </w:rPr>
        <w:t>利润、税金等所需的全部费用；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14.3</w:t>
      </w:r>
      <w:r>
        <w:rPr>
          <w:rFonts w:hint="eastAsia" w:ascii="宋体" w:hAnsi="宋体" w:cs="宋体"/>
          <w:color w:val="auto"/>
          <w:kern w:val="0"/>
          <w:sz w:val="24"/>
          <w:highlight w:val="none"/>
        </w:rPr>
        <w:t>报价内容只允许填一个报价，采购人不接受任何有选择性的或带有条件的报价；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14.4</w:t>
      </w:r>
      <w:r>
        <w:rPr>
          <w:rFonts w:hint="eastAsia" w:ascii="宋体" w:hAnsi="宋体" w:cs="宋体"/>
          <w:color w:val="auto"/>
          <w:kern w:val="0"/>
          <w:sz w:val="24"/>
          <w:highlight w:val="none"/>
        </w:rPr>
        <w:t>报价币种为人民币；</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14.5</w:t>
      </w:r>
      <w:r>
        <w:rPr>
          <w:rFonts w:hint="eastAsia" w:ascii="宋体" w:hAnsi="宋体" w:cs="宋体"/>
          <w:color w:val="auto"/>
          <w:kern w:val="0"/>
          <w:sz w:val="24"/>
          <w:highlight w:val="none"/>
        </w:rPr>
        <w:t>磋商过程中竞争性磋商文件如有实质性变动的，采购人或磋商小组将书面通知所有参与磋商的供应商，供应商据此在规定的时间内提供最终的报价材料及报价；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14.6</w:t>
      </w:r>
      <w:r>
        <w:rPr>
          <w:rFonts w:hint="eastAsia" w:ascii="宋体" w:hAnsi="宋体" w:cs="宋体"/>
          <w:color w:val="auto"/>
          <w:kern w:val="0"/>
          <w:sz w:val="24"/>
          <w:highlight w:val="none"/>
        </w:rPr>
        <w:t>磋商过程中竞争性磋商文件没有实质性变动的，磋商小组所有成员集中与各合格供应商分别进行磋商，磋商结束后，磋商小组要求所有参加磋商的供应商在规定的时间内进行报价，并由法定代表人</w:t>
      </w:r>
      <w:r>
        <w:rPr>
          <w:rFonts w:hint="eastAsia" w:ascii="宋体" w:hAnsi="宋体" w:cs="宋体"/>
          <w:color w:val="auto"/>
          <w:kern w:val="0"/>
          <w:sz w:val="24"/>
          <w:highlight w:val="none"/>
          <w:lang w:val="en-US" w:eastAsia="zh-CN"/>
        </w:rPr>
        <w:t>或其授 权代理人</w:t>
      </w:r>
      <w:r>
        <w:rPr>
          <w:rFonts w:hint="eastAsia" w:ascii="宋体" w:hAnsi="宋体" w:cs="宋体"/>
          <w:color w:val="auto"/>
          <w:kern w:val="0"/>
          <w:sz w:val="24"/>
          <w:highlight w:val="none"/>
        </w:rPr>
        <w:t>签署。磋商的任何一方在未征</w:t>
      </w:r>
      <w:r>
        <w:rPr>
          <w:rFonts w:hint="eastAsia" w:ascii="宋体" w:hAnsi="宋体" w:cs="宋体"/>
          <w:color w:val="auto"/>
          <w:kern w:val="0"/>
          <w:sz w:val="24"/>
          <w:highlight w:val="none"/>
          <w:lang w:val="en-US" w:eastAsia="zh-CN"/>
        </w:rPr>
        <w:t>得</w:t>
      </w:r>
      <w:r>
        <w:rPr>
          <w:rFonts w:hint="eastAsia" w:ascii="宋体" w:hAnsi="宋体" w:cs="宋体"/>
          <w:color w:val="auto"/>
          <w:kern w:val="0"/>
          <w:sz w:val="24"/>
          <w:highlight w:val="none"/>
        </w:rPr>
        <w:t>另一方同意的情况下，不得向第三方透露与磋商有关的一切技术资料、价格或其他信息。</w:t>
      </w:r>
    </w:p>
    <w:p>
      <w:pPr>
        <w:pStyle w:val="8"/>
        <w:autoSpaceDE w:val="0"/>
        <w:autoSpaceDN w:val="0"/>
        <w:spacing w:after="120" w:afterLines="50" w:line="360" w:lineRule="auto"/>
        <w:ind w:left="0" w:firstLine="480" w:firstLineChars="200"/>
        <w:jc w:val="left"/>
        <w:rPr>
          <w:rFonts w:hint="eastAsia"/>
          <w:b w:val="0"/>
          <w:bCs w:val="0"/>
          <w:color w:val="auto"/>
          <w:highlight w:val="none"/>
          <w:lang w:val="en-US"/>
        </w:rPr>
      </w:pPr>
      <w:r>
        <w:rPr>
          <w:rFonts w:hint="eastAsia"/>
          <w:b w:val="0"/>
          <w:bCs w:val="0"/>
          <w:highlight w:val="none"/>
          <w:lang w:val="en-US" w:eastAsia="zh-CN"/>
        </w:rPr>
        <w:t>14.7 磋商</w:t>
      </w:r>
      <w:r>
        <w:rPr>
          <w:rFonts w:hint="eastAsia"/>
          <w:b w:val="0"/>
          <w:bCs w:val="0"/>
          <w:highlight w:val="none"/>
          <w:lang w:val="en-US"/>
        </w:rPr>
        <w:t>时，</w:t>
      </w:r>
      <w:r>
        <w:rPr>
          <w:rFonts w:hint="eastAsia"/>
          <w:b w:val="0"/>
          <w:bCs w:val="0"/>
          <w:highlight w:val="none"/>
          <w:lang w:val="en-US" w:eastAsia="zh-CN"/>
        </w:rPr>
        <w:t>响应文件</w:t>
      </w:r>
      <w:r>
        <w:rPr>
          <w:rFonts w:hint="eastAsia"/>
          <w:b w:val="0"/>
          <w:bCs w:val="0"/>
          <w:highlight w:val="none"/>
          <w:lang w:val="en-US"/>
        </w:rPr>
        <w:t>报价出现前后不一致的，按照下列规定修正：（一）</w:t>
      </w:r>
      <w:r>
        <w:rPr>
          <w:rFonts w:hint="eastAsia"/>
          <w:b w:val="0"/>
          <w:bCs w:val="0"/>
          <w:highlight w:val="none"/>
          <w:lang w:val="en-US" w:eastAsia="zh-CN"/>
        </w:rPr>
        <w:t>响应文件</w:t>
      </w:r>
      <w:r>
        <w:rPr>
          <w:rFonts w:hint="eastAsia"/>
          <w:b w:val="0"/>
          <w:bCs w:val="0"/>
          <w:highlight w:val="none"/>
          <w:lang w:val="en-US"/>
        </w:rPr>
        <w:t>中报价一览表内容与</w:t>
      </w:r>
      <w:r>
        <w:rPr>
          <w:rFonts w:hint="eastAsia"/>
          <w:b w:val="0"/>
          <w:bCs w:val="0"/>
          <w:highlight w:val="none"/>
          <w:lang w:val="en-US" w:eastAsia="zh-CN"/>
        </w:rPr>
        <w:t>响应文件</w:t>
      </w:r>
      <w:r>
        <w:rPr>
          <w:rFonts w:hint="eastAsia"/>
          <w:b w:val="0"/>
          <w:bCs w:val="0"/>
          <w:highlight w:val="none"/>
          <w:lang w:val="en-US"/>
        </w:rPr>
        <w:t>中相应内容不一致的， 以报价一览表为准；（二）大写金额和小写金额不一致的，以大写金额为准；（三）单价金额小数点或者百分比有明显错位的，以报价一览表的总价为准，并修改单价；（四）总价金额与按单价汇总金额不一致的，以单价金额计算结果为准。同时出现两种以上不一致的，按照前款规定的顺序修正。对不同文字文本</w:t>
      </w:r>
      <w:r>
        <w:rPr>
          <w:rFonts w:hint="eastAsia"/>
          <w:b w:val="0"/>
          <w:bCs w:val="0"/>
          <w:highlight w:val="none"/>
          <w:lang w:val="en-US" w:eastAsia="zh-CN"/>
        </w:rPr>
        <w:t>响应文件</w:t>
      </w:r>
      <w:r>
        <w:rPr>
          <w:rFonts w:hint="eastAsia"/>
          <w:b w:val="0"/>
          <w:bCs w:val="0"/>
          <w:highlight w:val="none"/>
          <w:lang w:val="en-US"/>
        </w:rPr>
        <w:t>的解释发生异议的，以中文文本为准。修正后的报价采用书面形式，并加盖公章，或者由投标单位法定代表人或其授权的代表签字确认后产生约束力，投标单位未签字确认的，</w:t>
      </w:r>
      <w:r>
        <w:rPr>
          <w:rFonts w:hint="eastAsia"/>
          <w:b w:val="0"/>
          <w:bCs w:val="0"/>
          <w:color w:val="auto"/>
          <w:highlight w:val="none"/>
          <w:lang w:val="en-US"/>
        </w:rPr>
        <w:t xml:space="preserve">其投标无效。 </w:t>
      </w:r>
    </w:p>
    <w:p>
      <w:pPr>
        <w:pStyle w:val="25"/>
        <w:tabs>
          <w:tab w:val="left" w:pos="441"/>
        </w:tabs>
        <w:spacing w:after="120" w:afterLines="50" w:line="360" w:lineRule="auto"/>
        <w:ind w:firstLine="482" w:firstLineChars="200"/>
        <w:jc w:val="left"/>
        <w:outlineLvl w:val="1"/>
        <w:rPr>
          <w:rFonts w:hint="eastAsia" w:hAnsi="宋体" w:cs="宋体"/>
          <w:b/>
          <w:sz w:val="24"/>
          <w:szCs w:val="24"/>
          <w:highlight w:val="none"/>
          <w:lang w:eastAsia="zh-CN"/>
        </w:rPr>
      </w:pPr>
      <w:r>
        <w:rPr>
          <w:rFonts w:hint="eastAsia" w:hAnsi="宋体" w:cs="宋体"/>
          <w:b/>
          <w:sz w:val="24"/>
          <w:szCs w:val="24"/>
          <w:highlight w:val="none"/>
          <w:lang w:val="en-US" w:eastAsia="zh-CN"/>
        </w:rPr>
        <w:t xml:space="preserve">15 </w:t>
      </w:r>
      <w:r>
        <w:rPr>
          <w:rFonts w:hint="eastAsia" w:hAnsi="宋体" w:cs="宋体"/>
          <w:b/>
          <w:bCs/>
          <w:sz w:val="24"/>
          <w:szCs w:val="24"/>
          <w:highlight w:val="none"/>
          <w:lang w:eastAsia="zh-CN"/>
        </w:rPr>
        <w:t>投标有效期</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1</w:t>
      </w:r>
      <w:r>
        <w:rPr>
          <w:rFonts w:hint="eastAsia" w:hAnsi="宋体" w:cs="宋体"/>
          <w:b/>
          <w:sz w:val="24"/>
          <w:szCs w:val="24"/>
          <w:highlight w:val="none"/>
          <w:lang w:val="en-US" w:eastAsia="zh-CN"/>
        </w:rPr>
        <w:t xml:space="preserve"> </w:t>
      </w:r>
      <w:r>
        <w:rPr>
          <w:rFonts w:hint="eastAsia" w:hAnsi="宋体" w:cs="宋体"/>
          <w:sz w:val="24"/>
          <w:szCs w:val="24"/>
          <w:highlight w:val="none"/>
          <w:lang w:eastAsia="zh-CN"/>
        </w:rPr>
        <w:t>投标有效期</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须知前附表，在此期间</w:t>
      </w:r>
      <w:r>
        <w:rPr>
          <w:rFonts w:hint="eastAsia" w:hAnsi="宋体" w:cs="宋体"/>
          <w:sz w:val="24"/>
          <w:szCs w:val="24"/>
          <w:highlight w:val="none"/>
          <w:lang w:eastAsia="zh-CN"/>
        </w:rPr>
        <w:t>响应文件</w:t>
      </w:r>
      <w:r>
        <w:rPr>
          <w:rFonts w:hint="eastAsia" w:hAnsi="宋体" w:cs="宋体"/>
          <w:sz w:val="24"/>
          <w:szCs w:val="24"/>
          <w:highlight w:val="none"/>
        </w:rPr>
        <w:t>对</w:t>
      </w:r>
      <w:r>
        <w:rPr>
          <w:rFonts w:hint="eastAsia" w:hAnsi="宋体" w:cs="宋体"/>
          <w:sz w:val="24"/>
          <w:szCs w:val="24"/>
          <w:highlight w:val="none"/>
          <w:lang w:eastAsia="zh-CN"/>
        </w:rPr>
        <w:t>供应商</w:t>
      </w:r>
      <w:r>
        <w:rPr>
          <w:rFonts w:hint="eastAsia" w:hAnsi="宋体" w:cs="宋体"/>
          <w:sz w:val="24"/>
          <w:szCs w:val="24"/>
          <w:highlight w:val="none"/>
        </w:rPr>
        <w:t>具有法律约束力，以保证</w:t>
      </w:r>
      <w:r>
        <w:rPr>
          <w:rFonts w:hint="eastAsia" w:hAnsi="宋体" w:cs="宋体"/>
          <w:sz w:val="24"/>
          <w:szCs w:val="24"/>
          <w:highlight w:val="none"/>
          <w:lang w:eastAsia="zh-CN"/>
        </w:rPr>
        <w:t>采购人</w:t>
      </w:r>
      <w:r>
        <w:rPr>
          <w:rFonts w:hint="eastAsia" w:hAnsi="宋体" w:cs="宋体"/>
          <w:sz w:val="24"/>
          <w:szCs w:val="24"/>
          <w:highlight w:val="none"/>
        </w:rPr>
        <w:t>有足够的时间完成评标、定标以及签订合同。</w:t>
      </w:r>
      <w:r>
        <w:rPr>
          <w:rFonts w:hint="eastAsia" w:hAnsi="宋体" w:cs="宋体"/>
          <w:sz w:val="24"/>
          <w:szCs w:val="24"/>
          <w:highlight w:val="none"/>
          <w:lang w:eastAsia="zh-CN"/>
        </w:rPr>
        <w:t>投标有效期</w:t>
      </w:r>
      <w:r>
        <w:rPr>
          <w:rFonts w:hint="eastAsia" w:hAnsi="宋体" w:cs="宋体"/>
          <w:sz w:val="24"/>
          <w:szCs w:val="24"/>
          <w:highlight w:val="none"/>
        </w:rPr>
        <w:t>从</w:t>
      </w:r>
      <w:r>
        <w:rPr>
          <w:rFonts w:hint="eastAsia" w:hAnsi="宋体" w:cs="宋体"/>
          <w:sz w:val="24"/>
          <w:szCs w:val="24"/>
          <w:highlight w:val="none"/>
          <w:lang w:eastAsia="zh-CN"/>
        </w:rPr>
        <w:t>供应商</w:t>
      </w:r>
      <w:r>
        <w:rPr>
          <w:rFonts w:hint="eastAsia" w:hAnsi="宋体" w:cs="宋体"/>
          <w:sz w:val="24"/>
          <w:szCs w:val="24"/>
          <w:highlight w:val="none"/>
        </w:rPr>
        <w:t>须知前附表规定的投标截止之日起计算。</w:t>
      </w:r>
      <w:r>
        <w:rPr>
          <w:rFonts w:hint="eastAsia" w:hAnsi="宋体" w:cs="宋体"/>
          <w:sz w:val="24"/>
          <w:szCs w:val="24"/>
          <w:highlight w:val="none"/>
          <w:lang w:eastAsia="zh-CN"/>
        </w:rPr>
        <w:t>投标有效期</w:t>
      </w:r>
      <w:r>
        <w:rPr>
          <w:rFonts w:hint="eastAsia" w:hAnsi="宋体" w:cs="宋体"/>
          <w:sz w:val="24"/>
          <w:szCs w:val="24"/>
          <w:highlight w:val="none"/>
        </w:rPr>
        <w:t>不足的，在评标时将其视为无效投标。</w:t>
      </w:r>
      <w:r>
        <w:rPr>
          <w:rFonts w:hint="eastAsia" w:hAnsi="宋体" w:cs="宋体"/>
          <w:sz w:val="24"/>
          <w:szCs w:val="24"/>
          <w:highlight w:val="none"/>
          <w:lang w:val="en-US" w:eastAsia="zh-CN"/>
        </w:rPr>
        <w:t>在投标截止日期与竞争性磋商文件中规定的有效终止日之间的时间内，供应商不能撤回响应文件，否则其投标无效。</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2</w:t>
      </w:r>
      <w:r>
        <w:rPr>
          <w:rFonts w:hint="eastAsia" w:hAnsi="宋体" w:cs="宋体"/>
          <w:b/>
          <w:sz w:val="24"/>
          <w:szCs w:val="24"/>
          <w:highlight w:val="none"/>
          <w:lang w:val="en-US" w:eastAsia="zh-CN"/>
        </w:rPr>
        <w:t xml:space="preserve"> </w:t>
      </w:r>
      <w:r>
        <w:rPr>
          <w:rFonts w:hint="eastAsia" w:hAnsi="宋体" w:cs="宋体"/>
          <w:sz w:val="24"/>
          <w:szCs w:val="24"/>
          <w:highlight w:val="none"/>
        </w:rPr>
        <w:t>特殊情况需延长</w:t>
      </w:r>
      <w:r>
        <w:rPr>
          <w:rFonts w:hint="eastAsia" w:hAnsi="宋体" w:cs="宋体"/>
          <w:sz w:val="24"/>
          <w:szCs w:val="24"/>
          <w:highlight w:val="none"/>
          <w:lang w:eastAsia="zh-CN"/>
        </w:rPr>
        <w:t>投标有效期</w:t>
      </w:r>
      <w:r>
        <w:rPr>
          <w:rFonts w:hint="eastAsia" w:hAnsi="宋体" w:cs="宋体"/>
          <w:sz w:val="24"/>
          <w:szCs w:val="24"/>
          <w:highlight w:val="none"/>
        </w:rPr>
        <w:t>的，</w:t>
      </w:r>
      <w:r>
        <w:rPr>
          <w:rFonts w:hint="eastAsia" w:hAnsi="宋体" w:cs="宋体"/>
          <w:sz w:val="24"/>
          <w:szCs w:val="24"/>
          <w:highlight w:val="none"/>
          <w:lang w:eastAsia="zh-CN"/>
        </w:rPr>
        <w:t>采购人</w:t>
      </w:r>
      <w:r>
        <w:rPr>
          <w:rFonts w:hint="eastAsia" w:hAnsi="宋体" w:cs="宋体"/>
          <w:sz w:val="24"/>
          <w:szCs w:val="24"/>
          <w:highlight w:val="none"/>
        </w:rPr>
        <w:t>或</w:t>
      </w:r>
      <w:r>
        <w:rPr>
          <w:rFonts w:hint="eastAsia" w:hAnsi="宋体" w:cs="宋体"/>
          <w:sz w:val="24"/>
          <w:szCs w:val="24"/>
          <w:highlight w:val="none"/>
          <w:lang w:eastAsia="zh-CN"/>
        </w:rPr>
        <w:t>采购代理机构</w:t>
      </w:r>
      <w:r>
        <w:rPr>
          <w:rFonts w:hint="eastAsia" w:hAnsi="宋体" w:cs="宋体"/>
          <w:sz w:val="24"/>
          <w:szCs w:val="24"/>
          <w:highlight w:val="none"/>
        </w:rPr>
        <w:t>可于</w:t>
      </w:r>
      <w:r>
        <w:rPr>
          <w:rFonts w:hint="eastAsia" w:hAnsi="宋体" w:cs="宋体"/>
          <w:sz w:val="24"/>
          <w:szCs w:val="24"/>
          <w:highlight w:val="none"/>
          <w:lang w:eastAsia="zh-CN"/>
        </w:rPr>
        <w:t>投标有效期</w:t>
      </w:r>
      <w:r>
        <w:rPr>
          <w:rFonts w:hint="eastAsia" w:hAnsi="宋体" w:cs="宋体"/>
          <w:sz w:val="24"/>
          <w:szCs w:val="24"/>
          <w:highlight w:val="none"/>
        </w:rPr>
        <w:t>届满之前，要求</w:t>
      </w:r>
      <w:r>
        <w:rPr>
          <w:rFonts w:hint="eastAsia" w:hAnsi="宋体" w:cs="宋体"/>
          <w:sz w:val="24"/>
          <w:szCs w:val="24"/>
          <w:highlight w:val="none"/>
          <w:lang w:eastAsia="zh-CN"/>
        </w:rPr>
        <w:t>供应商</w:t>
      </w:r>
      <w:r>
        <w:rPr>
          <w:rFonts w:hint="eastAsia" w:hAnsi="宋体" w:cs="宋体"/>
          <w:sz w:val="24"/>
          <w:szCs w:val="24"/>
          <w:highlight w:val="none"/>
        </w:rPr>
        <w:t>同意延长有效期，</w:t>
      </w:r>
      <w:r>
        <w:rPr>
          <w:rFonts w:hint="eastAsia" w:hAnsi="宋体" w:cs="宋体"/>
          <w:sz w:val="24"/>
          <w:szCs w:val="24"/>
          <w:highlight w:val="none"/>
          <w:lang w:eastAsia="zh-CN"/>
        </w:rPr>
        <w:t>采购人</w:t>
      </w:r>
      <w:r>
        <w:rPr>
          <w:rFonts w:hint="eastAsia" w:hAnsi="宋体" w:cs="宋体"/>
          <w:sz w:val="24"/>
          <w:szCs w:val="24"/>
          <w:highlight w:val="none"/>
        </w:rPr>
        <w:t>或</w:t>
      </w:r>
      <w:r>
        <w:rPr>
          <w:rFonts w:hint="eastAsia" w:hAnsi="宋体" w:cs="宋体"/>
          <w:sz w:val="24"/>
          <w:szCs w:val="24"/>
          <w:highlight w:val="none"/>
          <w:lang w:eastAsia="zh-CN"/>
        </w:rPr>
        <w:t>采购代理机构</w:t>
      </w:r>
      <w:r>
        <w:rPr>
          <w:rFonts w:hint="eastAsia" w:hAnsi="宋体" w:cs="宋体"/>
          <w:sz w:val="24"/>
          <w:szCs w:val="24"/>
          <w:highlight w:val="none"/>
        </w:rPr>
        <w:t>的要求与</w:t>
      </w:r>
      <w:r>
        <w:rPr>
          <w:rFonts w:hint="eastAsia" w:hAnsi="宋体" w:cs="宋体"/>
          <w:sz w:val="24"/>
          <w:szCs w:val="24"/>
          <w:highlight w:val="none"/>
          <w:lang w:eastAsia="zh-CN"/>
        </w:rPr>
        <w:t>供应商</w:t>
      </w:r>
      <w:r>
        <w:rPr>
          <w:rFonts w:hint="eastAsia" w:hAnsi="宋体" w:cs="宋体"/>
          <w:sz w:val="24"/>
          <w:szCs w:val="24"/>
          <w:highlight w:val="none"/>
        </w:rPr>
        <w:t>的答复均应为书面形式。</w:t>
      </w:r>
      <w:r>
        <w:rPr>
          <w:rFonts w:hint="eastAsia" w:hAnsi="宋体" w:cs="宋体"/>
          <w:sz w:val="24"/>
          <w:szCs w:val="24"/>
          <w:highlight w:val="none"/>
          <w:lang w:eastAsia="zh-CN"/>
        </w:rPr>
        <w:t>供应商</w:t>
      </w:r>
      <w:r>
        <w:rPr>
          <w:rFonts w:hint="eastAsia" w:hAnsi="宋体" w:cs="宋体"/>
          <w:sz w:val="24"/>
          <w:szCs w:val="24"/>
          <w:highlight w:val="none"/>
        </w:rPr>
        <w:t>拒绝延长的，其投标在原</w:t>
      </w:r>
      <w:r>
        <w:rPr>
          <w:rFonts w:hint="eastAsia" w:hAnsi="宋体" w:cs="宋体"/>
          <w:sz w:val="24"/>
          <w:szCs w:val="24"/>
          <w:highlight w:val="none"/>
          <w:lang w:eastAsia="zh-CN"/>
        </w:rPr>
        <w:t>投标有效期</w:t>
      </w:r>
      <w:r>
        <w:rPr>
          <w:rFonts w:hint="eastAsia" w:hAnsi="宋体" w:cs="宋体"/>
          <w:sz w:val="24"/>
          <w:szCs w:val="24"/>
          <w:highlight w:val="none"/>
        </w:rPr>
        <w:t>届满后将不再有效；</w:t>
      </w:r>
      <w:r>
        <w:rPr>
          <w:rFonts w:hint="eastAsia" w:hAnsi="宋体" w:cs="宋体"/>
          <w:sz w:val="24"/>
          <w:szCs w:val="24"/>
          <w:highlight w:val="none"/>
          <w:lang w:eastAsia="zh-CN"/>
        </w:rPr>
        <w:t>供应商</w:t>
      </w:r>
      <w:r>
        <w:rPr>
          <w:rFonts w:hint="eastAsia" w:hAnsi="宋体" w:cs="宋体"/>
          <w:sz w:val="24"/>
          <w:szCs w:val="24"/>
          <w:highlight w:val="none"/>
        </w:rPr>
        <w:t>同意延长的，应相应延长其</w:t>
      </w:r>
      <w:r>
        <w:rPr>
          <w:rFonts w:hint="eastAsia" w:hAnsi="宋体" w:cs="宋体"/>
          <w:sz w:val="24"/>
          <w:szCs w:val="24"/>
          <w:highlight w:val="none"/>
          <w:lang w:eastAsia="zh-CN"/>
        </w:rPr>
        <w:t>投标有效期</w:t>
      </w:r>
      <w:r>
        <w:rPr>
          <w:rFonts w:hint="eastAsia" w:hAnsi="宋体" w:cs="宋体"/>
          <w:sz w:val="24"/>
          <w:szCs w:val="24"/>
          <w:highlight w:val="none"/>
        </w:rPr>
        <w:t>，但不允许修改或撤回</w:t>
      </w:r>
      <w:r>
        <w:rPr>
          <w:rFonts w:hint="eastAsia" w:hAnsi="宋体" w:cs="宋体"/>
          <w:sz w:val="24"/>
          <w:szCs w:val="24"/>
          <w:highlight w:val="none"/>
          <w:lang w:eastAsia="zh-CN"/>
        </w:rPr>
        <w:t>响应文件</w:t>
      </w:r>
      <w:r>
        <w:rPr>
          <w:rFonts w:hint="eastAsia" w:hAnsi="宋体" w:cs="宋体"/>
          <w:sz w:val="24"/>
          <w:szCs w:val="24"/>
          <w:highlight w:val="none"/>
        </w:rPr>
        <w:t>。</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 xml:space="preserve">16 </w:t>
      </w:r>
      <w:r>
        <w:rPr>
          <w:rFonts w:hint="eastAsia" w:hAnsi="宋体" w:cs="宋体"/>
          <w:b/>
          <w:bCs/>
          <w:sz w:val="24"/>
          <w:szCs w:val="24"/>
          <w:highlight w:val="none"/>
          <w:lang w:eastAsia="zh-CN"/>
        </w:rPr>
        <w:t>响应文件</w:t>
      </w:r>
      <w:r>
        <w:rPr>
          <w:rFonts w:hint="eastAsia" w:hAnsi="宋体" w:cs="宋体"/>
          <w:b/>
          <w:bCs/>
          <w:sz w:val="24"/>
          <w:szCs w:val="24"/>
          <w:highlight w:val="none"/>
        </w:rPr>
        <w:t>的</w:t>
      </w:r>
      <w:r>
        <w:rPr>
          <w:rFonts w:hint="eastAsia" w:hAnsi="宋体" w:cs="宋体"/>
          <w:b/>
          <w:bCs/>
          <w:sz w:val="24"/>
          <w:szCs w:val="24"/>
          <w:highlight w:val="none"/>
          <w:lang w:eastAsia="zh-CN"/>
        </w:rPr>
        <w:t>编制</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16.1 响应文件应按第六章“响应文件部分格式”进行编写，如有必要，可以增加附页，作为响应文件的组成部分。</w:t>
      </w:r>
    </w:p>
    <w:p>
      <w:pPr>
        <w:tabs>
          <w:tab w:val="left" w:pos="1758"/>
        </w:tabs>
        <w:spacing w:line="360" w:lineRule="auto"/>
        <w:ind w:firstLine="470" w:firstLineChars="196"/>
        <w:jc w:val="left"/>
        <w:rPr>
          <w:rFonts w:hint="eastAsia"/>
          <w:highlight w:val="none"/>
          <w:lang w:val="en-US" w:eastAsia="zh-CN"/>
        </w:rPr>
      </w:pPr>
      <w:r>
        <w:rPr>
          <w:rFonts w:hint="eastAsia" w:ascii="宋体" w:hAnsi="宋体" w:cs="宋体"/>
          <w:sz w:val="24"/>
          <w:highlight w:val="none"/>
          <w:lang w:eastAsia="zh-CN"/>
        </w:rPr>
        <w:t>1</w:t>
      </w:r>
      <w:r>
        <w:rPr>
          <w:rFonts w:hint="eastAsia" w:ascii="宋体" w:hAnsi="宋体" w:cs="宋体"/>
          <w:sz w:val="24"/>
          <w:highlight w:val="none"/>
          <w:lang w:val="en-US" w:eastAsia="zh-CN"/>
        </w:rPr>
        <w:t>6</w:t>
      </w:r>
      <w:r>
        <w:rPr>
          <w:rFonts w:hint="eastAsia" w:ascii="宋体" w:hAnsi="宋体" w:cs="宋体"/>
          <w:sz w:val="24"/>
          <w:highlight w:val="none"/>
          <w:lang w:eastAsia="zh-CN"/>
        </w:rPr>
        <w:t>.</w:t>
      </w:r>
      <w:r>
        <w:rPr>
          <w:rFonts w:hint="eastAsia" w:ascii="宋体" w:hAnsi="宋体" w:cs="宋体"/>
          <w:sz w:val="24"/>
          <w:highlight w:val="none"/>
        </w:rPr>
        <w:t>2</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响应文件</w:t>
      </w:r>
      <w:r>
        <w:rPr>
          <w:rFonts w:hint="eastAsia" w:ascii="宋体" w:hAnsi="宋体" w:cs="宋体"/>
          <w:sz w:val="24"/>
          <w:highlight w:val="none"/>
        </w:rPr>
        <w:t>应当对</w:t>
      </w:r>
      <w:r>
        <w:rPr>
          <w:rFonts w:hint="eastAsia" w:ascii="宋体" w:hAnsi="宋体" w:cs="宋体"/>
          <w:sz w:val="24"/>
          <w:highlight w:val="none"/>
          <w:lang w:eastAsia="zh-CN"/>
        </w:rPr>
        <w:t>竞争性磋商文件</w:t>
      </w:r>
      <w:r>
        <w:rPr>
          <w:rFonts w:hint="eastAsia" w:ascii="宋体" w:hAnsi="宋体" w:cs="宋体"/>
          <w:sz w:val="24"/>
          <w:highlight w:val="none"/>
        </w:rPr>
        <w:t>有关采购范围、</w:t>
      </w:r>
      <w:r>
        <w:rPr>
          <w:rFonts w:hint="eastAsia" w:ascii="宋体" w:hAnsi="宋体" w:cs="宋体"/>
          <w:sz w:val="24"/>
          <w:highlight w:val="none"/>
          <w:lang w:eastAsia="zh-CN"/>
        </w:rPr>
        <w:t>服务期限</w:t>
      </w:r>
      <w:r>
        <w:rPr>
          <w:rFonts w:hint="eastAsia" w:ascii="宋体" w:hAnsi="宋体" w:cs="宋体"/>
          <w:sz w:val="24"/>
          <w:highlight w:val="none"/>
        </w:rPr>
        <w:t>、质量要求等实质性内容作出响应</w:t>
      </w:r>
      <w:r>
        <w:rPr>
          <w:rFonts w:hint="eastAsia" w:ascii="宋体" w:hAnsi="宋体" w:cs="宋体"/>
          <w:sz w:val="24"/>
          <w:highlight w:val="none"/>
          <w:lang w:eastAsia="zh-CN"/>
        </w:rPr>
        <w:t>。</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17 </w:t>
      </w:r>
      <w:r>
        <w:rPr>
          <w:rFonts w:hint="eastAsia" w:hAnsi="宋体" w:cs="宋体"/>
          <w:b/>
          <w:bCs/>
          <w:sz w:val="24"/>
          <w:szCs w:val="24"/>
          <w:highlight w:val="none"/>
          <w:lang w:eastAsia="zh-CN"/>
        </w:rPr>
        <w:t>响应文件</w:t>
      </w:r>
      <w:r>
        <w:rPr>
          <w:rFonts w:hint="eastAsia" w:hAnsi="宋体" w:cs="宋体"/>
          <w:b/>
          <w:bCs/>
          <w:sz w:val="24"/>
          <w:szCs w:val="24"/>
          <w:highlight w:val="none"/>
        </w:rPr>
        <w:t>的递交</w:t>
      </w:r>
    </w:p>
    <w:p>
      <w:pPr>
        <w:pStyle w:val="25"/>
        <w:spacing w:after="120" w:afterLines="50" w:line="360" w:lineRule="auto"/>
        <w:ind w:firstLine="480" w:firstLineChars="200"/>
        <w:jc w:val="left"/>
        <w:outlineLvl w:val="3"/>
        <w:rPr>
          <w:rFonts w:hint="eastAsia" w:hAnsi="宋体" w:cs="宋体"/>
          <w:sz w:val="24"/>
          <w:szCs w:val="24"/>
          <w:highlight w:val="none"/>
        </w:rPr>
      </w:pPr>
      <w:r>
        <w:rPr>
          <w:rFonts w:hint="eastAsia" w:hAnsi="宋体" w:cs="宋体"/>
          <w:sz w:val="24"/>
          <w:szCs w:val="24"/>
          <w:highlight w:val="none"/>
          <w:lang w:val="en-US" w:eastAsia="zh-CN"/>
        </w:rPr>
        <w:t>17.1</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应按照本次</w:t>
      </w:r>
      <w:r>
        <w:rPr>
          <w:rFonts w:hint="eastAsia" w:hAnsi="宋体" w:cs="宋体"/>
          <w:sz w:val="24"/>
          <w:szCs w:val="24"/>
          <w:highlight w:val="none"/>
          <w:lang w:eastAsia="zh-CN"/>
        </w:rPr>
        <w:t>竞争性磋商文件</w:t>
      </w:r>
      <w:r>
        <w:rPr>
          <w:rFonts w:hint="eastAsia" w:hAnsi="宋体" w:cs="宋体"/>
          <w:sz w:val="24"/>
          <w:szCs w:val="24"/>
          <w:highlight w:val="none"/>
        </w:rPr>
        <w:t>所规定的时间在指定地点参加开标会议，逾期不予受理。</w:t>
      </w:r>
    </w:p>
    <w:p>
      <w:pPr>
        <w:pStyle w:val="25"/>
        <w:spacing w:after="120" w:afterLines="50" w:line="360" w:lineRule="auto"/>
        <w:ind w:firstLine="482" w:firstLineChars="200"/>
        <w:jc w:val="left"/>
        <w:outlineLvl w:val="1"/>
        <w:rPr>
          <w:rFonts w:hint="eastAsia" w:hAnsi="宋体" w:cs="宋体"/>
          <w:sz w:val="24"/>
          <w:szCs w:val="24"/>
          <w:highlight w:val="none"/>
        </w:rPr>
      </w:pPr>
      <w:r>
        <w:rPr>
          <w:rFonts w:hint="eastAsia" w:hAnsi="宋体" w:cs="宋体"/>
          <w:b/>
          <w:bCs/>
          <w:sz w:val="24"/>
          <w:szCs w:val="24"/>
          <w:highlight w:val="none"/>
          <w:lang w:val="en-US" w:eastAsia="zh-CN"/>
        </w:rPr>
        <w:t xml:space="preserve">18 </w:t>
      </w:r>
      <w:r>
        <w:rPr>
          <w:rFonts w:hint="eastAsia" w:hAnsi="宋体" w:cs="宋体"/>
          <w:b/>
          <w:bCs/>
          <w:sz w:val="24"/>
          <w:szCs w:val="24"/>
          <w:highlight w:val="none"/>
          <w:lang w:eastAsia="zh-CN"/>
        </w:rPr>
        <w:t>响应文件</w:t>
      </w:r>
      <w:r>
        <w:rPr>
          <w:rFonts w:hint="eastAsia" w:hAnsi="宋体" w:cs="宋体"/>
          <w:b/>
          <w:bCs/>
          <w:sz w:val="24"/>
          <w:szCs w:val="24"/>
          <w:highlight w:val="none"/>
        </w:rPr>
        <w:t>的修改和撤回</w:t>
      </w:r>
    </w:p>
    <w:p>
      <w:pPr>
        <w:widowControl/>
        <w:spacing w:line="460" w:lineRule="exact"/>
        <w:ind w:firstLine="470" w:firstLineChars="196"/>
        <w:jc w:val="left"/>
        <w:outlineLvl w:val="9"/>
        <w:rPr>
          <w:rFonts w:ascii="宋体" w:hAnsi="宋体" w:cs="宋体"/>
          <w:bCs/>
          <w:kern w:val="0"/>
          <w:sz w:val="24"/>
          <w:highlight w:val="none"/>
        </w:rPr>
      </w:pPr>
      <w:r>
        <w:rPr>
          <w:rFonts w:hint="eastAsia" w:ascii="宋体" w:hAnsi="宋体" w:cs="宋体"/>
          <w:bCs/>
          <w:kern w:val="0"/>
          <w:sz w:val="24"/>
          <w:highlight w:val="none"/>
          <w:lang w:val="en-US" w:eastAsia="zh-CN"/>
        </w:rPr>
        <w:t>18.</w:t>
      </w:r>
      <w:r>
        <w:rPr>
          <w:rFonts w:hint="eastAsia" w:ascii="宋体" w:hAnsi="宋体" w:cs="宋体"/>
          <w:bCs/>
          <w:kern w:val="0"/>
          <w:sz w:val="24"/>
          <w:highlight w:val="none"/>
        </w:rPr>
        <w:t>1</w:t>
      </w:r>
      <w:r>
        <w:rPr>
          <w:rFonts w:hint="eastAsia" w:ascii="宋体" w:hAnsi="宋体" w:cs="宋体"/>
          <w:bCs/>
          <w:kern w:val="0"/>
          <w:sz w:val="24"/>
          <w:highlight w:val="none"/>
          <w:lang w:eastAsia="zh-CN"/>
        </w:rPr>
        <w:t>供应商</w:t>
      </w:r>
      <w:r>
        <w:rPr>
          <w:rFonts w:hint="eastAsia" w:ascii="宋体" w:hAnsi="宋体" w:cs="宋体"/>
          <w:bCs/>
          <w:kern w:val="0"/>
          <w:sz w:val="24"/>
          <w:highlight w:val="none"/>
        </w:rPr>
        <w:t>在提交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以后，在规定的递交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截止时间之前，可随时登录</w:t>
      </w:r>
      <w:r>
        <w:rPr>
          <w:rFonts w:hint="eastAsia" w:ascii="宋体" w:hAnsi="宋体" w:eastAsia="宋体" w:cs="宋体"/>
          <w:sz w:val="24"/>
          <w:highlight w:val="none"/>
          <w:lang w:val="zh-CN"/>
        </w:rPr>
        <w:t>“鲁采采电子招投标交易平台” https://www.lucaicai.com</w:t>
      </w:r>
      <w:r>
        <w:rPr>
          <w:rFonts w:hint="eastAsia" w:ascii="宋体" w:hAnsi="宋体" w:cs="宋体"/>
          <w:bCs/>
          <w:kern w:val="0"/>
          <w:sz w:val="24"/>
          <w:highlight w:val="none"/>
        </w:rPr>
        <w:t>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。需要补充或修改</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时，必须先撤回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，修改后重新递交。</w:t>
      </w:r>
    </w:p>
    <w:p>
      <w:pPr>
        <w:widowControl/>
        <w:spacing w:line="460" w:lineRule="exact"/>
        <w:ind w:firstLine="480" w:firstLineChars="200"/>
        <w:jc w:val="left"/>
        <w:outlineLvl w:val="9"/>
        <w:rPr>
          <w:rFonts w:ascii="宋体" w:hAnsi="宋体" w:cs="宋体"/>
          <w:bCs/>
          <w:kern w:val="0"/>
          <w:sz w:val="24"/>
          <w:highlight w:val="none"/>
        </w:rPr>
      </w:pPr>
      <w:r>
        <w:rPr>
          <w:rFonts w:hint="eastAsia" w:ascii="宋体" w:hAnsi="宋体" w:cs="宋体"/>
          <w:bCs/>
          <w:kern w:val="0"/>
          <w:sz w:val="24"/>
          <w:highlight w:val="none"/>
          <w:lang w:val="en-US" w:eastAsia="zh-CN"/>
        </w:rPr>
        <w:t>18.</w:t>
      </w:r>
      <w:r>
        <w:rPr>
          <w:rFonts w:hint="eastAsia" w:ascii="宋体" w:hAnsi="宋体" w:cs="宋体"/>
          <w:bCs/>
          <w:kern w:val="0"/>
          <w:sz w:val="24"/>
          <w:highlight w:val="none"/>
        </w:rPr>
        <w:t>2重新递交的</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应按</w:t>
      </w:r>
      <w:r>
        <w:rPr>
          <w:rFonts w:hint="eastAsia" w:ascii="宋体" w:hAnsi="宋体" w:cs="宋体"/>
          <w:bCs/>
          <w:kern w:val="0"/>
          <w:sz w:val="24"/>
          <w:highlight w:val="none"/>
          <w:lang w:eastAsia="zh-CN"/>
        </w:rPr>
        <w:t>竞争性磋商文件</w:t>
      </w:r>
      <w:r>
        <w:rPr>
          <w:rFonts w:hint="eastAsia" w:ascii="宋体" w:hAnsi="宋体" w:cs="宋体"/>
          <w:bCs/>
          <w:kern w:val="0"/>
          <w:sz w:val="24"/>
          <w:highlight w:val="none"/>
        </w:rPr>
        <w:t>的规定编制、加密和CA签名。在递交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截止时间后，不能修改或撤回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w:t>
      </w:r>
    </w:p>
    <w:p>
      <w:pPr>
        <w:widowControl/>
        <w:spacing w:line="460" w:lineRule="exact"/>
        <w:ind w:firstLine="470" w:firstLineChars="196"/>
        <w:jc w:val="left"/>
        <w:outlineLvl w:val="9"/>
        <w:rPr>
          <w:rFonts w:hint="eastAsia" w:ascii="宋体" w:hAnsi="宋体" w:cs="宋体"/>
          <w:highlight w:val="none"/>
        </w:rPr>
      </w:pPr>
      <w:r>
        <w:rPr>
          <w:rFonts w:hint="eastAsia" w:ascii="宋体" w:hAnsi="宋体" w:cs="宋体"/>
          <w:bCs/>
          <w:kern w:val="0"/>
          <w:sz w:val="24"/>
          <w:highlight w:val="none"/>
          <w:lang w:val="en-US" w:eastAsia="zh-CN"/>
        </w:rPr>
        <w:t>18.</w:t>
      </w:r>
      <w:r>
        <w:rPr>
          <w:rFonts w:hint="eastAsia" w:ascii="宋体" w:hAnsi="宋体" w:cs="宋体"/>
          <w:bCs/>
          <w:kern w:val="0"/>
          <w:sz w:val="24"/>
          <w:highlight w:val="none"/>
        </w:rPr>
        <w:t>3在递交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截止时间至投标有效期满之前，</w:t>
      </w:r>
      <w:r>
        <w:rPr>
          <w:rFonts w:hint="eastAsia" w:ascii="宋体" w:hAnsi="宋体" w:cs="宋体"/>
          <w:bCs/>
          <w:kern w:val="0"/>
          <w:sz w:val="24"/>
          <w:highlight w:val="none"/>
          <w:lang w:eastAsia="zh-CN"/>
        </w:rPr>
        <w:t>供应商</w:t>
      </w:r>
      <w:r>
        <w:rPr>
          <w:rFonts w:hint="eastAsia" w:ascii="宋体" w:hAnsi="宋体" w:cs="宋体"/>
          <w:bCs/>
          <w:kern w:val="0"/>
          <w:sz w:val="24"/>
          <w:highlight w:val="none"/>
        </w:rPr>
        <w:t>不得撤回其</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w:t>
      </w:r>
    </w:p>
    <w:p>
      <w:pPr>
        <w:pStyle w:val="25"/>
        <w:spacing w:after="120" w:afterLines="50" w:line="360" w:lineRule="auto"/>
        <w:jc w:val="both"/>
        <w:outlineLvl w:val="1"/>
        <w:rPr>
          <w:rFonts w:hint="eastAsia" w:hAnsi="宋体" w:cs="宋体"/>
          <w:b/>
          <w:bCs/>
          <w:sz w:val="24"/>
          <w:szCs w:val="24"/>
          <w:highlight w:val="none"/>
          <w:lang w:val="en-US" w:eastAsia="zh-CN"/>
        </w:rPr>
      </w:pPr>
      <w:bookmarkStart w:id="59" w:name="_Toc8984"/>
      <w:bookmarkStart w:id="60" w:name="_Toc5736"/>
      <w:bookmarkStart w:id="61" w:name="_Toc25786"/>
    </w:p>
    <w:p>
      <w:pPr>
        <w:pStyle w:val="25"/>
        <w:spacing w:after="120" w:afterLines="50" w:line="360" w:lineRule="auto"/>
        <w:jc w:val="both"/>
        <w:outlineLvl w:val="1"/>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19"/>
        <w:rPr>
          <w:rFonts w:hint="eastAsia"/>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四、</w:t>
      </w:r>
      <w:bookmarkEnd w:id="59"/>
      <w:bookmarkEnd w:id="60"/>
      <w:bookmarkEnd w:id="61"/>
      <w:bookmarkStart w:id="62" w:name="_Toc239822499"/>
      <w:bookmarkStart w:id="63" w:name="_Toc239822614"/>
      <w:bookmarkStart w:id="64" w:name="_Toc19472"/>
      <w:bookmarkStart w:id="65" w:name="_Toc447098582"/>
      <w:r>
        <w:rPr>
          <w:rFonts w:hint="eastAsia" w:hAnsi="宋体" w:cs="宋体"/>
          <w:b/>
          <w:bCs/>
          <w:sz w:val="24"/>
          <w:szCs w:val="24"/>
          <w:highlight w:val="none"/>
          <w:lang w:val="en-US" w:eastAsia="zh-CN"/>
        </w:rPr>
        <w:t>竞争性</w:t>
      </w:r>
      <w:bookmarkEnd w:id="62"/>
      <w:bookmarkEnd w:id="63"/>
      <w:r>
        <w:rPr>
          <w:rFonts w:hint="eastAsia" w:hAnsi="宋体" w:cs="宋体"/>
          <w:b/>
          <w:bCs/>
          <w:sz w:val="24"/>
          <w:szCs w:val="24"/>
          <w:highlight w:val="none"/>
          <w:lang w:val="en-US" w:eastAsia="zh-CN"/>
        </w:rPr>
        <w:t>磋商程序和成交标准</w:t>
      </w:r>
      <w:bookmarkEnd w:id="64"/>
      <w:bookmarkEnd w:id="65"/>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bCs/>
          <w:sz w:val="24"/>
          <w:szCs w:val="24"/>
          <w:highlight w:val="none"/>
          <w:lang w:val="en-US" w:eastAsia="zh-CN"/>
        </w:rPr>
        <w:t xml:space="preserve">19 </w:t>
      </w:r>
      <w:r>
        <w:rPr>
          <w:rFonts w:hint="eastAsia" w:hAnsi="宋体" w:cs="宋体"/>
          <w:b/>
          <w:bCs/>
          <w:sz w:val="24"/>
          <w:szCs w:val="24"/>
          <w:highlight w:val="none"/>
          <w:lang w:eastAsia="zh-CN"/>
        </w:rPr>
        <w:t>磋商会议</w:t>
      </w:r>
    </w:p>
    <w:p>
      <w:pPr>
        <w:pStyle w:val="25"/>
        <w:spacing w:after="120" w:afterLines="50" w:line="360" w:lineRule="auto"/>
        <w:ind w:firstLine="480" w:firstLineChars="200"/>
        <w:jc w:val="left"/>
        <w:outlineLvl w:val="3"/>
        <w:rPr>
          <w:rFonts w:hint="eastAsia" w:hAnsi="宋体" w:cs="宋体"/>
          <w:sz w:val="24"/>
          <w:szCs w:val="24"/>
          <w:highlight w:val="none"/>
        </w:rPr>
      </w:pPr>
      <w:bookmarkStart w:id="66" w:name="_Toc6345"/>
      <w:r>
        <w:rPr>
          <w:rFonts w:hint="eastAsia" w:hAnsi="宋体" w:cs="宋体"/>
          <w:sz w:val="24"/>
          <w:szCs w:val="24"/>
          <w:highlight w:val="none"/>
          <w:lang w:val="en-US" w:eastAsia="zh-CN"/>
        </w:rPr>
        <w:t xml:space="preserve">19.1 </w:t>
      </w:r>
      <w:r>
        <w:rPr>
          <w:rFonts w:hint="eastAsia" w:hAnsi="宋体" w:cs="宋体"/>
          <w:sz w:val="24"/>
          <w:szCs w:val="24"/>
          <w:highlight w:val="none"/>
        </w:rPr>
        <w:t xml:space="preserve">主持人按下列程序进行开标： </w:t>
      </w:r>
    </w:p>
    <w:p>
      <w:pPr>
        <w:pStyle w:val="25"/>
        <w:spacing w:after="120" w:afterLines="50" w:line="360" w:lineRule="auto"/>
        <w:ind w:firstLine="480" w:firstLineChars="200"/>
        <w:jc w:val="left"/>
        <w:outlineLvl w:val="3"/>
        <w:rPr>
          <w:rFonts w:hint="eastAsia" w:hAnsi="宋体" w:cs="宋体"/>
          <w:sz w:val="24"/>
          <w:szCs w:val="24"/>
          <w:highlight w:val="none"/>
        </w:rPr>
      </w:pPr>
      <w:r>
        <w:rPr>
          <w:rFonts w:hint="eastAsia" w:hAnsi="宋体" w:cs="宋体"/>
          <w:sz w:val="24"/>
          <w:szCs w:val="24"/>
          <w:highlight w:val="none"/>
        </w:rPr>
        <w:t>各供应商开标前30分钟进入鲁采采网上虚拟开标大厅进行签到，开标时间到了之后代理机构发布解密指令，解密完成后供应商可点击开标记录表查看报价，等待代理机构发布签章指令，代理机构合章完成，开标结束</w:t>
      </w:r>
      <w:r>
        <w:rPr>
          <w:rFonts w:hint="eastAsia" w:ascii="宋体" w:hAnsi="宋体" w:cs="宋体"/>
          <w:sz w:val="24"/>
          <w:szCs w:val="24"/>
          <w:highlight w:val="none"/>
        </w:rPr>
        <w:t>进入磋商程序，磋商小组所有成员集中与单一供应商分别进行磋商，</w:t>
      </w:r>
      <w:r>
        <w:rPr>
          <w:rFonts w:hint="eastAsia" w:ascii="宋体" w:hAnsi="宋体" w:cs="宋体"/>
          <w:snapToGrid w:val="0"/>
          <w:kern w:val="0"/>
          <w:sz w:val="24"/>
          <w:highlight w:val="none"/>
        </w:rPr>
        <w:t>并给予所有参加磋商的供应商平等的磋商机会。磋商结束后，磋商小组应当要求所有实质性响应的供应商在规定时间内提交最后报价（本项目以不低于两轮的报价方式进行，且后一轮报价不得高于前一轮报价，若后一轮报价高于前一轮报价则以前一轮报价为最后报价）</w:t>
      </w:r>
      <w:r>
        <w:rPr>
          <w:rFonts w:hint="eastAsia" w:hAnsi="宋体" w:cs="宋体"/>
          <w:sz w:val="24"/>
          <w:szCs w:val="24"/>
          <w:highlight w:val="none"/>
        </w:rPr>
        <w:t xml:space="preserve">。 </w:t>
      </w:r>
    </w:p>
    <w:bookmarkEnd w:id="66"/>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 xml:space="preserve">20 </w:t>
      </w:r>
      <w:r>
        <w:rPr>
          <w:rFonts w:hint="eastAsia" w:hAnsi="宋体" w:cs="宋体"/>
          <w:b/>
          <w:bCs/>
          <w:sz w:val="24"/>
          <w:szCs w:val="24"/>
          <w:highlight w:val="none"/>
          <w:lang w:eastAsia="zh-CN"/>
        </w:rPr>
        <w:t>磋商小组</w:t>
      </w:r>
    </w:p>
    <w:p>
      <w:pPr>
        <w:pStyle w:val="25"/>
        <w:spacing w:after="120" w:afterLines="50" w:line="360" w:lineRule="auto"/>
        <w:ind w:firstLine="480" w:firstLineChars="200"/>
        <w:jc w:val="left"/>
        <w:rPr>
          <w:rFonts w:hint="eastAsia" w:hAnsi="宋体" w:cs="宋体"/>
          <w:bCs/>
          <w:sz w:val="24"/>
          <w:szCs w:val="24"/>
          <w:highlight w:val="none"/>
        </w:rPr>
      </w:pPr>
      <w:r>
        <w:rPr>
          <w:rFonts w:hint="eastAsia" w:hAnsi="宋体" w:cs="宋体"/>
          <w:bCs/>
          <w:sz w:val="24"/>
          <w:szCs w:val="24"/>
          <w:highlight w:val="none"/>
          <w:lang w:val="en-US" w:eastAsia="zh-CN"/>
        </w:rPr>
        <w:t>20.1 磋商小组人数为3人及以上单数组成，</w:t>
      </w:r>
      <w:r>
        <w:rPr>
          <w:rFonts w:hint="eastAsia" w:hAnsi="宋体" w:cs="宋体"/>
          <w:bCs/>
          <w:sz w:val="24"/>
          <w:szCs w:val="24"/>
          <w:highlight w:val="none"/>
          <w:lang w:eastAsia="zh-CN"/>
        </w:rPr>
        <w:t>会</w:t>
      </w:r>
      <w:r>
        <w:rPr>
          <w:rFonts w:hint="eastAsia" w:hAnsi="宋体" w:cs="宋体"/>
          <w:bCs/>
          <w:sz w:val="24"/>
          <w:szCs w:val="24"/>
          <w:highlight w:val="none"/>
        </w:rPr>
        <w:t>由</w:t>
      </w:r>
      <w:r>
        <w:rPr>
          <w:rFonts w:hint="eastAsia" w:hAnsi="宋体" w:cs="宋体"/>
          <w:bCs/>
          <w:sz w:val="24"/>
          <w:szCs w:val="24"/>
          <w:highlight w:val="none"/>
          <w:lang w:eastAsia="zh-CN"/>
        </w:rPr>
        <w:t>采购人依法组建</w:t>
      </w:r>
      <w:r>
        <w:rPr>
          <w:rFonts w:hint="eastAsia" w:hAnsi="宋体" w:cs="宋体"/>
          <w:bCs/>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bCs/>
          <w:sz w:val="24"/>
          <w:szCs w:val="24"/>
          <w:highlight w:val="none"/>
          <w:lang w:val="en-US" w:eastAsia="zh-CN"/>
        </w:rPr>
        <w:t>20.2 磋商小组成员有下列情形之一的，应当回避：</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（1）供应商或供应商主要负责人的近亲属；</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（2）项目主管部门或者行政监督部门的人员；</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（3）与供应商有经济利益关系；</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（4）曾因在招标、评标以及其他与招标投标有关活动中从事违法行为而受过行政处罚或刑事处罚的；</w:t>
      </w:r>
    </w:p>
    <w:p>
      <w:pPr>
        <w:pStyle w:val="25"/>
        <w:spacing w:after="120" w:afterLines="50" w:line="360" w:lineRule="auto"/>
        <w:ind w:firstLine="480" w:firstLineChars="200"/>
        <w:jc w:val="left"/>
        <w:outlineLvl w:val="3"/>
        <w:rPr>
          <w:rFonts w:hint="eastAsia" w:hAnsi="宋体" w:cs="宋体"/>
          <w:b/>
          <w:sz w:val="24"/>
          <w:szCs w:val="24"/>
          <w:highlight w:val="none"/>
        </w:rPr>
      </w:pPr>
      <w:r>
        <w:rPr>
          <w:rFonts w:hint="eastAsia" w:hAnsi="宋体" w:cs="宋体"/>
          <w:sz w:val="24"/>
          <w:szCs w:val="24"/>
          <w:highlight w:val="none"/>
          <w:lang w:val="en-US" w:eastAsia="zh-CN"/>
        </w:rPr>
        <w:t>（5）与供应商有其他利害关系。</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sz w:val="24"/>
          <w:szCs w:val="24"/>
          <w:highlight w:val="none"/>
          <w:lang w:val="en-US" w:eastAsia="zh-CN"/>
        </w:rPr>
        <w:t xml:space="preserve">21 </w:t>
      </w:r>
      <w:r>
        <w:rPr>
          <w:rFonts w:hint="eastAsia" w:hAnsi="宋体" w:cs="宋体"/>
          <w:b/>
          <w:bCs/>
          <w:sz w:val="24"/>
          <w:szCs w:val="24"/>
          <w:highlight w:val="none"/>
          <w:lang w:eastAsia="zh-CN"/>
        </w:rPr>
        <w:t>磋商</w:t>
      </w:r>
      <w:r>
        <w:rPr>
          <w:rFonts w:hint="eastAsia" w:hAnsi="宋体" w:cs="宋体"/>
          <w:b/>
          <w:bCs/>
          <w:sz w:val="24"/>
          <w:szCs w:val="24"/>
          <w:highlight w:val="none"/>
        </w:rPr>
        <w:t>程序</w:t>
      </w:r>
    </w:p>
    <w:p>
      <w:pPr>
        <w:pStyle w:val="25"/>
        <w:spacing w:after="120" w:afterLines="50" w:line="360" w:lineRule="auto"/>
        <w:ind w:firstLine="482" w:firstLineChars="200"/>
        <w:jc w:val="left"/>
        <w:outlineLvl w:val="2"/>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 xml:space="preserve">21.1 </w:t>
      </w:r>
      <w:r>
        <w:rPr>
          <w:rFonts w:hint="eastAsia" w:hAnsi="宋体" w:cs="宋体"/>
          <w:b/>
          <w:bCs/>
          <w:sz w:val="24"/>
          <w:szCs w:val="24"/>
          <w:highlight w:val="none"/>
        </w:rPr>
        <w:t>资格审查</w:t>
      </w:r>
      <w:r>
        <w:rPr>
          <w:rFonts w:hint="eastAsia" w:hAnsi="宋体" w:cs="宋体"/>
          <w:b/>
          <w:bCs/>
          <w:sz w:val="24"/>
          <w:szCs w:val="24"/>
          <w:highlight w:val="none"/>
          <w:lang w:val="en-US" w:eastAsia="zh-CN"/>
        </w:rPr>
        <w:t xml:space="preserve">  </w:t>
      </w:r>
    </w:p>
    <w:p>
      <w:pPr>
        <w:tabs>
          <w:tab w:val="left" w:pos="1758"/>
        </w:tabs>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2</w:t>
      </w:r>
      <w:r>
        <w:rPr>
          <w:rFonts w:hint="eastAsia" w:ascii="宋体" w:hAnsi="宋体" w:cs="宋体"/>
          <w:sz w:val="24"/>
          <w:highlight w:val="none"/>
          <w:lang w:val="en-US" w:eastAsia="zh-CN"/>
        </w:rPr>
        <w:t>1</w:t>
      </w:r>
      <w:r>
        <w:rPr>
          <w:rFonts w:hint="eastAsia" w:ascii="宋体" w:hAnsi="宋体" w:cs="宋体"/>
          <w:sz w:val="24"/>
          <w:highlight w:val="none"/>
          <w:lang w:eastAsia="zh-CN"/>
        </w:rPr>
        <w:t>.</w:t>
      </w:r>
      <w:r>
        <w:rPr>
          <w:rFonts w:hint="eastAsia" w:ascii="宋体" w:hAnsi="宋体" w:cs="宋体"/>
          <w:sz w:val="24"/>
          <w:highlight w:val="none"/>
        </w:rPr>
        <w:t>1.1</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磋商小组</w:t>
      </w:r>
      <w:r>
        <w:rPr>
          <w:rFonts w:hint="eastAsia" w:ascii="宋体" w:hAnsi="宋体" w:cs="宋体"/>
          <w:sz w:val="24"/>
          <w:highlight w:val="none"/>
        </w:rPr>
        <w:t>首先对</w:t>
      </w:r>
      <w:r>
        <w:rPr>
          <w:rFonts w:hint="eastAsia" w:ascii="宋体" w:hAnsi="宋体" w:cs="宋体"/>
          <w:sz w:val="24"/>
          <w:highlight w:val="none"/>
          <w:lang w:eastAsia="zh-CN"/>
        </w:rPr>
        <w:t>供应商</w:t>
      </w:r>
      <w:r>
        <w:rPr>
          <w:rFonts w:hint="eastAsia" w:ascii="宋体" w:hAnsi="宋体" w:cs="宋体"/>
          <w:sz w:val="24"/>
          <w:highlight w:val="none"/>
        </w:rPr>
        <w:t>进行资格后审，资格后审不合格者不得进入下一步评审。</w:t>
      </w:r>
    </w:p>
    <w:p>
      <w:pPr>
        <w:pStyle w:val="25"/>
        <w:spacing w:after="120" w:afterLines="50" w:line="360" w:lineRule="auto"/>
        <w:ind w:firstLine="480" w:firstLineChars="200"/>
        <w:jc w:val="left"/>
        <w:outlineLvl w:val="3"/>
        <w:rPr>
          <w:rFonts w:hint="eastAsia" w:hAnsi="宋体" w:cs="宋体"/>
          <w:b/>
          <w:bCs/>
          <w:sz w:val="24"/>
          <w:szCs w:val="24"/>
          <w:highlight w:val="none"/>
          <w:lang w:val="en-US" w:eastAsia="zh-CN"/>
        </w:rPr>
      </w:pPr>
      <w:r>
        <w:rPr>
          <w:rFonts w:hint="eastAsia" w:hAnsi="宋体" w:cs="宋体"/>
          <w:sz w:val="24"/>
          <w:szCs w:val="24"/>
          <w:highlight w:val="none"/>
          <w:lang w:val="en-US" w:eastAsia="zh-CN"/>
        </w:rPr>
        <w:t>21.1.2 资格审查资料详见供应商须知前附表。</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21.2 </w:t>
      </w:r>
      <w:r>
        <w:rPr>
          <w:rFonts w:hint="eastAsia" w:hAnsi="宋体" w:cs="宋体"/>
          <w:b/>
          <w:bCs/>
          <w:sz w:val="24"/>
          <w:szCs w:val="24"/>
          <w:highlight w:val="none"/>
        </w:rPr>
        <w:t>符合性审查</w:t>
      </w:r>
    </w:p>
    <w:p>
      <w:pPr>
        <w:pStyle w:val="25"/>
        <w:spacing w:after="120" w:afterLines="50" w:line="360" w:lineRule="auto"/>
        <w:ind w:firstLine="480" w:firstLineChars="200"/>
        <w:jc w:val="left"/>
        <w:outlineLvl w:val="2"/>
        <w:rPr>
          <w:rFonts w:hint="eastAsia" w:hAnsi="宋体" w:cs="宋体"/>
          <w:sz w:val="24"/>
          <w:szCs w:val="24"/>
          <w:highlight w:val="none"/>
          <w:lang w:eastAsia="zh-CN"/>
        </w:rPr>
      </w:pPr>
      <w:r>
        <w:rPr>
          <w:rFonts w:hint="eastAsia" w:hAnsi="宋体" w:cs="宋体"/>
          <w:sz w:val="24"/>
          <w:szCs w:val="24"/>
          <w:highlight w:val="none"/>
          <w:lang w:val="en-US" w:eastAsia="zh-CN"/>
        </w:rPr>
        <w:t xml:space="preserve">21.2.1 </w:t>
      </w:r>
      <w:r>
        <w:rPr>
          <w:rFonts w:hint="eastAsia" w:hAnsi="宋体" w:cs="宋体"/>
          <w:sz w:val="24"/>
          <w:szCs w:val="24"/>
          <w:highlight w:val="none"/>
          <w:lang w:eastAsia="zh-CN"/>
        </w:rPr>
        <w:t>磋商小组</w:t>
      </w:r>
      <w:r>
        <w:rPr>
          <w:rFonts w:hint="eastAsia" w:hAnsi="宋体" w:cs="宋体"/>
          <w:sz w:val="24"/>
          <w:szCs w:val="24"/>
          <w:highlight w:val="none"/>
        </w:rPr>
        <w:t>应当对</w:t>
      </w:r>
      <w:r>
        <w:rPr>
          <w:rFonts w:hint="eastAsia" w:hAnsi="宋体" w:cs="宋体"/>
          <w:sz w:val="24"/>
          <w:szCs w:val="24"/>
          <w:highlight w:val="none"/>
          <w:lang w:eastAsia="zh-CN"/>
        </w:rPr>
        <w:t>通过资格审查</w:t>
      </w:r>
      <w:r>
        <w:rPr>
          <w:rFonts w:hint="eastAsia" w:hAnsi="宋体" w:cs="宋体"/>
          <w:sz w:val="24"/>
          <w:szCs w:val="24"/>
          <w:highlight w:val="none"/>
        </w:rPr>
        <w:t>的</w:t>
      </w:r>
      <w:r>
        <w:rPr>
          <w:rFonts w:hint="eastAsia" w:hAnsi="宋体" w:cs="宋体"/>
          <w:sz w:val="24"/>
          <w:szCs w:val="24"/>
          <w:highlight w:val="none"/>
          <w:lang w:eastAsia="zh-CN"/>
        </w:rPr>
        <w:t>供应商</w:t>
      </w:r>
      <w:r>
        <w:rPr>
          <w:rFonts w:hint="eastAsia" w:hAnsi="宋体" w:cs="宋体"/>
          <w:sz w:val="24"/>
          <w:szCs w:val="24"/>
          <w:highlight w:val="none"/>
        </w:rPr>
        <w:t>的</w:t>
      </w:r>
      <w:r>
        <w:rPr>
          <w:rFonts w:hint="eastAsia" w:hAnsi="宋体" w:cs="宋体"/>
          <w:sz w:val="24"/>
          <w:szCs w:val="24"/>
          <w:highlight w:val="none"/>
          <w:lang w:eastAsia="zh-CN"/>
        </w:rPr>
        <w:t>响应文件</w:t>
      </w:r>
      <w:r>
        <w:rPr>
          <w:rFonts w:hint="eastAsia" w:hAnsi="宋体" w:cs="宋体"/>
          <w:sz w:val="24"/>
          <w:szCs w:val="24"/>
          <w:highlight w:val="none"/>
        </w:rPr>
        <w:t>进行符合性审查，以确定其是否满足</w:t>
      </w:r>
      <w:r>
        <w:rPr>
          <w:rFonts w:hint="eastAsia" w:hAnsi="宋体" w:cs="宋体"/>
          <w:sz w:val="24"/>
          <w:szCs w:val="24"/>
          <w:highlight w:val="none"/>
          <w:lang w:eastAsia="zh-CN"/>
        </w:rPr>
        <w:t>竞争性磋商文件</w:t>
      </w:r>
      <w:r>
        <w:rPr>
          <w:rFonts w:hint="eastAsia" w:hAnsi="宋体" w:cs="宋体"/>
          <w:sz w:val="24"/>
          <w:szCs w:val="24"/>
          <w:highlight w:val="none"/>
        </w:rPr>
        <w:t>的实质性要求</w:t>
      </w:r>
      <w:r>
        <w:rPr>
          <w:rFonts w:hint="eastAsia" w:hAnsi="宋体" w:cs="宋体"/>
          <w:sz w:val="24"/>
          <w:szCs w:val="24"/>
          <w:highlight w:val="none"/>
          <w:lang w:eastAsia="zh-CN"/>
        </w:rPr>
        <w:t>，详见评审办法前附表。</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21.3 </w:t>
      </w:r>
      <w:r>
        <w:rPr>
          <w:rFonts w:hint="eastAsia" w:hAnsi="宋体" w:cs="宋体"/>
          <w:b/>
          <w:bCs/>
          <w:sz w:val="24"/>
          <w:szCs w:val="24"/>
          <w:highlight w:val="none"/>
          <w:lang w:eastAsia="zh-CN"/>
        </w:rPr>
        <w:t>无效投标情况</w:t>
      </w:r>
      <w:r>
        <w:rPr>
          <w:rFonts w:hint="eastAsia" w:hAnsi="宋体" w:cs="宋体"/>
          <w:b/>
          <w:bCs/>
          <w:sz w:val="24"/>
          <w:szCs w:val="24"/>
          <w:highlight w:val="none"/>
        </w:rPr>
        <w:t>:</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21.3.1 供应商有以下情形之一的，磋商小组应当否决其投标，供应商的响应文件做无效标处理：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（1）响应文件未按竞争性磋商文件规定加盖公章和签字盖章的；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（2）资格后审不合格的供应商；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（3）串通投标或弄虚作假或其他违法行为的；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（4）响应文件未按规定的格式填写、内容不全或关键字迹模糊、无法辨认的； </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（5）供应商递交两份或多份内容不同的响应文件，或在一份响应文件中对同一招标项目报有两个或多个报价，且未声明哪一个有效。按竞争性磋商文件规定提交备选投标方案的除外；</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（6）供应商名称与报名时不一致的； </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（7）响应文件内容有重大偏差的；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（8）响应文件出现供应商名称、项目名称、服务内容等与竞争性磋商文件相关内容严重不一致的；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（9）违反竞争性磋商文件规定的其他实质性内容的。</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21.4 详细评审</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21.4.1 初步评审结束后，磋商小组按照第三章“评审办法”规定的方法、评审因素、标准和程序对响应文件进行评审。第三章“评审办法”没有规定的方法、评审因素和标准，不作为评标依据。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21.4.2 本次采购采用综合评分法，在最大限度地满足竞争性磋商文件实质性要求前提下，竞争性磋商小组按照竞争性磋商文件中规定的各项因素进行综合评审后，对每个供应商的响应文件进行独立评分，并计算综合得分，汇总各评审成员打分的得分，计算算术平均值，得出各供应商的最终得分，计算分数时保留小数点后两位，第三位四舍五入。</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21.4.3 磋商小组根据</w:t>
      </w:r>
      <w:r>
        <w:rPr>
          <w:rFonts w:hint="eastAsia" w:ascii="宋体" w:hAnsi="宋体" w:eastAsia="宋体" w:cs="宋体"/>
          <w:color w:val="000000"/>
          <w:kern w:val="0"/>
          <w:sz w:val="24"/>
          <w:szCs w:val="24"/>
          <w:highlight w:val="none"/>
          <w:lang w:val="en-US" w:eastAsia="zh-CN" w:bidi="ar"/>
        </w:rPr>
        <w:t>评审总得分按由高到低的顺序进行排列，推荐三名候选成交供应商；评审得分相同的，按照最后报价由低到高的顺序推荐。评审得分且最后报价相同的，按技术方案得分高低排列</w:t>
      </w:r>
      <w:r>
        <w:rPr>
          <w:rFonts w:hint="eastAsia" w:hAnsi="宋体" w:cs="宋体"/>
          <w:color w:val="000000"/>
          <w:kern w:val="0"/>
          <w:sz w:val="24"/>
          <w:szCs w:val="24"/>
          <w:highlight w:val="none"/>
          <w:lang w:val="en-US" w:eastAsia="zh-CN" w:bidi="ar"/>
        </w:rPr>
        <w:t>。</w:t>
      </w:r>
      <w:r>
        <w:rPr>
          <w:rFonts w:hint="eastAsia" w:hAnsi="宋体" w:cs="宋体"/>
          <w:sz w:val="24"/>
          <w:szCs w:val="24"/>
          <w:highlight w:val="none"/>
          <w:lang w:val="en-US" w:eastAsia="zh-CN"/>
        </w:rPr>
        <w:t>如技术分也相同，由磋商小组举手表决。</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21.4.4 磋商小组审查所有响应文件的符合性、响应性和服务方案等方面存在的偏差，确认重大偏差、细微偏差，对细微偏差进行补正。</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①审查响应文件的符合性，主要审查响应文件实质性内容是否完整，是否按竞争性磋商文件的规定和要求进行编制。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②审查响应文件的响应性，主要审查响应文件是否与竞争性磋商文件的实质性条款、规定相符，有无显著差异或保留。所谓显著差异或保留，是指对项目质量标准、服务期限、服务标准产生实质性影响：偏离了竞争性磋商文件的要求，对合同中规定的采购人的权利或供应商的义务造成实质性限制；纠正这种差异或保留，将会对其他实质上响应要求的供应商的竞争地位产生不公正的影响。</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21.4.5 确认重大偏差、细微偏差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①投标偏差分为重大偏差和细微偏差，下列情形之一属于重大偏差：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A、未按规定的格式填写,内容不全或者关键内容字迹模糊、无法辨认,造成响应文件实质上不响应竞争性磋商文件的要求,或者导致无法对响应文件的实质性内容进行评审的；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B、响应文件载明的招标项目质量标准、服务期限、发包范围、计价标准等实质性内容存有显著差异或保留；</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C、服务方案、售后承诺等关键部位的表述明显不符合技术标准和实际要求的；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D、供应商递交两份或多份内容不同的响应文件，或在一份响应文件中报有两个或多个报价，且未声明哪个有效；</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E、响应文件附有采购人不能接受的条件；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F、竞争性磋商文件中规定的其他重大偏差条款。</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②细微偏差是指响应文件在实质上响应竞争性磋商文件要求，但在个别地方存在漏项或者提供了不完整的技术信息和数据等情况，并且补正这些遗漏或不完整不会对其他供应商造成不公平的结果。细微偏差不影响响应文件的有效性。</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③磋商小组对确认重大偏差有意见分歧的，以少数服从多数得出的结论为准。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④存在重大偏差的响应文件按无效标处理，对存在细微偏差的响应文件可要求供应商在评标结果前予以补正。</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21.5 有下列情形之一的，视为串通报价，作无效报价处理：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（1）不同供应商的响应文件由同一单位或者个人编制；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（2）不同供应商委托同一单位或者个人办理报价事宜；</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（3）不同供应商的响应文件载明的项目管理成员为同一人；</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（4）法律、法规规定的其他情况。</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22 编制评审报告</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22.1 磋商小组向采购人提交评审报告。评审报告应当由全体磋商小组成员签字，并于评标结束时抄送采购人。</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22.2 评审报告由磋商小组全体成员签字。对评审结论持有异议的磋商小组成员可以书面形式阐述其不同意见和理由。磋商小组成员拒绝在评审报告上签字且不陈述其不同意见和理由的，视为同意评审结论。磋商小组应当对此作出书面说明并记录在案。</w:t>
      </w:r>
    </w:p>
    <w:p>
      <w:pPr>
        <w:pStyle w:val="25"/>
        <w:spacing w:after="120" w:afterLines="50" w:line="360" w:lineRule="auto"/>
        <w:ind w:firstLine="482" w:firstLineChars="200"/>
        <w:jc w:val="left"/>
        <w:outlineLvl w:val="3"/>
        <w:rPr>
          <w:rFonts w:hint="eastAsia" w:hAnsi="宋体" w:cs="宋体"/>
          <w:b/>
          <w:bCs/>
          <w:sz w:val="24"/>
          <w:szCs w:val="24"/>
          <w:highlight w:val="none"/>
          <w:lang w:eastAsia="zh-CN"/>
        </w:rPr>
      </w:pPr>
      <w:r>
        <w:rPr>
          <w:rFonts w:hint="eastAsia" w:hAnsi="宋体" w:cs="宋体"/>
          <w:b/>
          <w:bCs/>
          <w:sz w:val="24"/>
          <w:szCs w:val="24"/>
          <w:highlight w:val="none"/>
          <w:lang w:val="en-US" w:eastAsia="zh-CN"/>
        </w:rPr>
        <w:t xml:space="preserve">23 </w:t>
      </w:r>
      <w:r>
        <w:rPr>
          <w:rFonts w:hint="eastAsia" w:hAnsi="宋体" w:cs="宋体"/>
          <w:b/>
          <w:bCs/>
          <w:sz w:val="24"/>
          <w:szCs w:val="24"/>
          <w:highlight w:val="none"/>
        </w:rPr>
        <w:t>确定</w:t>
      </w:r>
      <w:r>
        <w:rPr>
          <w:rFonts w:hint="eastAsia" w:ascii="宋体" w:hAnsi="宋体" w:cs="宋体"/>
          <w:b/>
          <w:color w:val="auto"/>
          <w:kern w:val="0"/>
          <w:sz w:val="24"/>
          <w:highlight w:val="none"/>
        </w:rPr>
        <w:t>成交候选人</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23.</w:t>
      </w:r>
      <w:r>
        <w:rPr>
          <w:rFonts w:hint="eastAsia" w:hAnsi="宋体" w:cs="宋体"/>
          <w:sz w:val="24"/>
          <w:szCs w:val="24"/>
          <w:highlight w:val="none"/>
        </w:rPr>
        <w:t>1</w:t>
      </w:r>
      <w:r>
        <w:rPr>
          <w:rFonts w:hint="eastAsia" w:hAnsi="宋体" w:cs="宋体"/>
          <w:sz w:val="24"/>
          <w:szCs w:val="24"/>
          <w:highlight w:val="none"/>
          <w:lang w:val="en-US" w:eastAsia="zh-CN"/>
        </w:rPr>
        <w:t xml:space="preserve"> 磋商小组</w:t>
      </w:r>
      <w:r>
        <w:rPr>
          <w:rFonts w:hint="eastAsia" w:hAnsi="宋体" w:cs="宋体"/>
          <w:sz w:val="24"/>
          <w:szCs w:val="24"/>
          <w:highlight w:val="none"/>
          <w:lang w:eastAsia="zh-CN"/>
        </w:rPr>
        <w:t>按照</w:t>
      </w:r>
      <w:r>
        <w:rPr>
          <w:rFonts w:hint="eastAsia" w:hAnsi="宋体" w:cs="宋体"/>
          <w:sz w:val="24"/>
          <w:szCs w:val="24"/>
          <w:highlight w:val="none"/>
        </w:rPr>
        <w:t>综合得分由高到低顺序排列，推荐</w:t>
      </w:r>
      <w:r>
        <w:rPr>
          <w:rFonts w:hint="eastAsia" w:hAnsi="宋体" w:cs="宋体"/>
          <w:sz w:val="24"/>
          <w:szCs w:val="24"/>
          <w:highlight w:val="none"/>
          <w:lang w:eastAsia="zh-CN"/>
        </w:rPr>
        <w:t>前三</w:t>
      </w:r>
      <w:r>
        <w:rPr>
          <w:rFonts w:hint="eastAsia" w:hAnsi="宋体" w:cs="宋体"/>
          <w:sz w:val="24"/>
          <w:szCs w:val="24"/>
          <w:highlight w:val="none"/>
        </w:rPr>
        <w:t>名</w:t>
      </w:r>
      <w:r>
        <w:rPr>
          <w:rFonts w:hint="eastAsia" w:ascii="宋体" w:hAnsi="宋体" w:cs="宋体"/>
          <w:color w:val="auto"/>
          <w:kern w:val="0"/>
          <w:sz w:val="24"/>
          <w:highlight w:val="none"/>
        </w:rPr>
        <w:t>成交候选供应商</w:t>
      </w:r>
      <w:r>
        <w:rPr>
          <w:rFonts w:hint="eastAsia" w:hAnsi="宋体" w:cs="宋体"/>
          <w:sz w:val="24"/>
          <w:szCs w:val="24"/>
          <w:highlight w:val="none"/>
          <w:lang w:eastAsia="zh-CN"/>
        </w:rPr>
        <w:t>。</w:t>
      </w:r>
      <w:r>
        <w:rPr>
          <w:rFonts w:hint="eastAsia" w:hAnsi="宋体" w:cs="宋体"/>
          <w:sz w:val="24"/>
          <w:szCs w:val="24"/>
          <w:highlight w:val="none"/>
          <w:lang w:val="en-US" w:eastAsia="zh-CN"/>
        </w:rPr>
        <w:t>采购人一般应当确定排名第一的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为成交供应商，当排名第一的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放弃中标或因不可抗力提出不能履行合同时，采购人可以顺延排名第二的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为成交供应商，也可以重新组织采购。</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23.2 </w:t>
      </w:r>
      <w:r>
        <w:rPr>
          <w:rFonts w:hint="eastAsia" w:hAnsi="宋体" w:cs="宋体"/>
          <w:sz w:val="24"/>
          <w:szCs w:val="24"/>
          <w:highlight w:val="none"/>
          <w:lang w:eastAsia="zh-CN"/>
        </w:rPr>
        <w:t>采购代理机构</w:t>
      </w:r>
      <w:r>
        <w:rPr>
          <w:rFonts w:hint="eastAsia" w:hAnsi="宋体" w:cs="宋体"/>
          <w:sz w:val="24"/>
          <w:szCs w:val="24"/>
          <w:highlight w:val="none"/>
        </w:rPr>
        <w:t>应当在评标结束之日起2个工作日内将评标报告送</w:t>
      </w:r>
      <w:r>
        <w:rPr>
          <w:rFonts w:hint="eastAsia" w:hAnsi="宋体" w:cs="宋体"/>
          <w:sz w:val="24"/>
          <w:szCs w:val="24"/>
          <w:highlight w:val="none"/>
          <w:lang w:eastAsia="zh-CN"/>
        </w:rPr>
        <w:t>采购人</w:t>
      </w:r>
      <w:r>
        <w:rPr>
          <w:rFonts w:hint="eastAsia" w:hAnsi="宋体" w:cs="宋体"/>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23.</w:t>
      </w:r>
      <w:r>
        <w:rPr>
          <w:rFonts w:hint="eastAsia" w:hAnsi="宋体" w:cs="宋体"/>
          <w:sz w:val="24"/>
          <w:szCs w:val="24"/>
          <w:highlight w:val="none"/>
        </w:rPr>
        <w:t>2</w:t>
      </w:r>
      <w:r>
        <w:rPr>
          <w:rFonts w:hint="eastAsia" w:hAnsi="宋体" w:cs="宋体"/>
          <w:sz w:val="24"/>
          <w:szCs w:val="24"/>
          <w:highlight w:val="none"/>
          <w:lang w:val="en-US" w:eastAsia="zh-CN"/>
        </w:rPr>
        <w:t xml:space="preserve">.1 </w:t>
      </w:r>
      <w:r>
        <w:rPr>
          <w:rFonts w:hint="eastAsia" w:hAnsi="宋体" w:cs="宋体"/>
          <w:sz w:val="24"/>
          <w:szCs w:val="24"/>
          <w:highlight w:val="none"/>
          <w:lang w:eastAsia="zh-CN"/>
        </w:rPr>
        <w:t>采购人</w:t>
      </w:r>
      <w:r>
        <w:rPr>
          <w:rFonts w:hint="eastAsia" w:hAnsi="宋体" w:cs="宋体"/>
          <w:sz w:val="24"/>
          <w:szCs w:val="24"/>
          <w:highlight w:val="none"/>
        </w:rPr>
        <w:t>应当在收到评标报告之日起5个工作日内，在评标报告确定的</w:t>
      </w:r>
      <w:r>
        <w:rPr>
          <w:rFonts w:hint="eastAsia" w:ascii="宋体" w:hAnsi="宋体" w:cs="宋体"/>
          <w:color w:val="auto"/>
          <w:kern w:val="0"/>
          <w:sz w:val="24"/>
          <w:highlight w:val="none"/>
        </w:rPr>
        <w:t>成交候选供应商</w:t>
      </w:r>
      <w:r>
        <w:rPr>
          <w:rFonts w:hint="eastAsia" w:hAnsi="宋体" w:cs="宋体"/>
          <w:sz w:val="24"/>
          <w:szCs w:val="24"/>
          <w:highlight w:val="none"/>
        </w:rPr>
        <w:t>名单中按顺序</w:t>
      </w:r>
      <w:r>
        <w:rPr>
          <w:rFonts w:hint="eastAsia" w:hAnsi="宋体" w:cs="宋体"/>
          <w:sz w:val="24"/>
          <w:szCs w:val="24"/>
          <w:highlight w:val="none"/>
          <w:lang w:val="en-US" w:eastAsia="zh-CN"/>
        </w:rPr>
        <w:t>成交供应商</w:t>
      </w:r>
      <w:r>
        <w:rPr>
          <w:rFonts w:hint="eastAsia" w:hAnsi="宋体" w:cs="宋体"/>
          <w:sz w:val="24"/>
          <w:szCs w:val="24"/>
          <w:highlight w:val="none"/>
        </w:rPr>
        <w:t>。</w:t>
      </w:r>
    </w:p>
    <w:p>
      <w:pPr>
        <w:pStyle w:val="25"/>
        <w:spacing w:after="120" w:afterLines="50" w:line="360" w:lineRule="auto"/>
        <w:ind w:firstLine="482" w:firstLineChars="200"/>
        <w:jc w:val="left"/>
        <w:outlineLvl w:val="3"/>
        <w:rPr>
          <w:rFonts w:hint="eastAsia" w:hAnsi="宋体" w:cs="宋体"/>
          <w:b/>
          <w:sz w:val="24"/>
          <w:szCs w:val="24"/>
          <w:highlight w:val="none"/>
        </w:rPr>
      </w:pPr>
      <w:r>
        <w:rPr>
          <w:rFonts w:hint="eastAsia" w:hAnsi="宋体" w:cs="宋体"/>
          <w:b/>
          <w:sz w:val="24"/>
          <w:szCs w:val="24"/>
          <w:highlight w:val="none"/>
          <w:lang w:val="en-US" w:eastAsia="zh-CN"/>
        </w:rPr>
        <w:t xml:space="preserve">23.3 </w:t>
      </w:r>
      <w:r>
        <w:rPr>
          <w:rFonts w:hint="eastAsia" w:hAnsi="宋体" w:cs="宋体"/>
          <w:b/>
          <w:sz w:val="24"/>
          <w:szCs w:val="24"/>
          <w:highlight w:val="none"/>
          <w:lang w:eastAsia="zh-CN"/>
        </w:rPr>
        <w:t>重新招标</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有下列情形之一的，采购人将重新招标：</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（1）投标截止时间止，供应商少于3个的；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（2）经磋商小组评审后否决所有投标的；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（3）磋商小组否决不合格投标或者界定为废标后因有效投标不足3个使得投标明显缺乏竞争，磋商小组决定否决全部投标的；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（4）同意延长投标有效期的供应商少于3个的；</w:t>
      </w:r>
    </w:p>
    <w:p>
      <w:pPr>
        <w:pStyle w:val="25"/>
        <w:spacing w:after="120" w:afterLines="50" w:line="360" w:lineRule="auto"/>
        <w:ind w:firstLine="480" w:firstLineChars="200"/>
        <w:jc w:val="left"/>
        <w:rPr>
          <w:rFonts w:hint="eastAsia" w:hAnsi="宋体" w:cs="宋体"/>
          <w:b/>
          <w:bCs/>
          <w:sz w:val="24"/>
          <w:szCs w:val="24"/>
          <w:highlight w:val="none"/>
          <w:lang w:val="en-US" w:eastAsia="zh-CN"/>
        </w:rPr>
      </w:pPr>
      <w:r>
        <w:rPr>
          <w:rFonts w:hint="eastAsia" w:hAnsi="宋体" w:cs="宋体"/>
          <w:sz w:val="24"/>
          <w:szCs w:val="24"/>
          <w:highlight w:val="none"/>
          <w:lang w:val="en-US" w:eastAsia="zh-CN"/>
        </w:rPr>
        <w:t>（5）成交候选供应商均未与采购人签订合同的。</w:t>
      </w:r>
      <w:bookmarkStart w:id="67" w:name="_Toc5537"/>
      <w:bookmarkStart w:id="68" w:name="_Toc1327"/>
      <w:bookmarkStart w:id="69" w:name="_Toc24460"/>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五、成交公告与签订合同</w:t>
      </w:r>
      <w:bookmarkEnd w:id="67"/>
      <w:bookmarkEnd w:id="68"/>
      <w:bookmarkEnd w:id="69"/>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24 成交</w:t>
      </w:r>
      <w:r>
        <w:rPr>
          <w:rFonts w:hint="eastAsia" w:hAnsi="宋体" w:cs="宋体"/>
          <w:b/>
          <w:bCs/>
          <w:sz w:val="24"/>
          <w:szCs w:val="24"/>
          <w:highlight w:val="none"/>
          <w:lang w:eastAsia="zh-CN"/>
        </w:rPr>
        <w:t>公告</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24.1 </w:t>
      </w:r>
      <w:r>
        <w:rPr>
          <w:rFonts w:hint="eastAsia" w:hAnsi="宋体" w:cs="宋体"/>
          <w:sz w:val="24"/>
          <w:szCs w:val="24"/>
          <w:highlight w:val="none"/>
          <w:lang w:eastAsia="zh-CN"/>
        </w:rPr>
        <w:t>成交供应商</w:t>
      </w:r>
      <w:r>
        <w:rPr>
          <w:rFonts w:hint="eastAsia" w:hAnsi="宋体" w:cs="宋体"/>
          <w:sz w:val="24"/>
          <w:szCs w:val="24"/>
          <w:highlight w:val="none"/>
        </w:rPr>
        <w:t>确定之日起2个工作日内，</w:t>
      </w:r>
      <w:r>
        <w:rPr>
          <w:rFonts w:hint="eastAsia" w:hAnsi="宋体" w:cs="宋体"/>
          <w:sz w:val="24"/>
          <w:szCs w:val="24"/>
          <w:highlight w:val="none"/>
          <w:lang w:eastAsia="zh-CN"/>
        </w:rPr>
        <w:t>采购人</w:t>
      </w:r>
      <w:r>
        <w:rPr>
          <w:rFonts w:hint="eastAsia" w:hAnsi="宋体" w:cs="宋体"/>
          <w:sz w:val="24"/>
          <w:szCs w:val="24"/>
          <w:highlight w:val="none"/>
        </w:rPr>
        <w:t>或者</w:t>
      </w:r>
      <w:r>
        <w:rPr>
          <w:rFonts w:hint="eastAsia" w:hAnsi="宋体" w:cs="宋体"/>
          <w:sz w:val="24"/>
          <w:szCs w:val="24"/>
          <w:highlight w:val="none"/>
          <w:lang w:eastAsia="zh-CN"/>
        </w:rPr>
        <w:t>采购代理机构</w:t>
      </w:r>
      <w:r>
        <w:rPr>
          <w:rFonts w:hint="eastAsia" w:hAnsi="宋体" w:cs="宋体"/>
          <w:sz w:val="24"/>
          <w:szCs w:val="24"/>
          <w:highlight w:val="none"/>
        </w:rPr>
        <w:t>应将</w:t>
      </w:r>
      <w:r>
        <w:rPr>
          <w:rFonts w:hint="eastAsia" w:hAnsi="宋体" w:cs="宋体"/>
          <w:sz w:val="24"/>
          <w:szCs w:val="24"/>
          <w:highlight w:val="none"/>
          <w:lang w:eastAsia="zh-CN"/>
        </w:rPr>
        <w:t>成交</w:t>
      </w:r>
      <w:r>
        <w:rPr>
          <w:rFonts w:hint="eastAsia" w:hAnsi="宋体" w:cs="宋体"/>
          <w:sz w:val="24"/>
          <w:szCs w:val="24"/>
          <w:highlight w:val="none"/>
        </w:rPr>
        <w:t>结果在指定的公告媒体上公布</w:t>
      </w:r>
      <w:r>
        <w:rPr>
          <w:rFonts w:hint="eastAsia" w:hAnsi="宋体" w:cs="宋体"/>
          <w:sz w:val="24"/>
          <w:szCs w:val="24"/>
          <w:highlight w:val="none"/>
          <w:lang w:eastAsia="zh-CN"/>
        </w:rPr>
        <w:t>，公示期为一个工作日</w:t>
      </w:r>
      <w:r>
        <w:rPr>
          <w:rFonts w:hint="eastAsia" w:hAnsi="宋体" w:cs="宋体"/>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24.2 </w:t>
      </w:r>
      <w:r>
        <w:rPr>
          <w:rFonts w:hint="eastAsia" w:hAnsi="宋体" w:cs="宋体"/>
          <w:sz w:val="24"/>
          <w:szCs w:val="24"/>
          <w:highlight w:val="none"/>
          <w:lang w:eastAsia="zh-CN"/>
        </w:rPr>
        <w:t>采购人</w:t>
      </w:r>
      <w:r>
        <w:rPr>
          <w:rFonts w:hint="eastAsia" w:hAnsi="宋体" w:cs="宋体"/>
          <w:sz w:val="24"/>
          <w:szCs w:val="24"/>
          <w:highlight w:val="none"/>
        </w:rPr>
        <w:t>或者</w:t>
      </w:r>
      <w:r>
        <w:rPr>
          <w:rFonts w:hint="eastAsia" w:hAnsi="宋体" w:cs="宋体"/>
          <w:sz w:val="24"/>
          <w:szCs w:val="24"/>
          <w:highlight w:val="none"/>
          <w:lang w:eastAsia="zh-CN"/>
        </w:rPr>
        <w:t>采购代理机构</w:t>
      </w:r>
      <w:r>
        <w:rPr>
          <w:rFonts w:hint="eastAsia" w:hAnsi="宋体" w:cs="宋体"/>
          <w:sz w:val="24"/>
          <w:szCs w:val="24"/>
          <w:highlight w:val="none"/>
        </w:rPr>
        <w:t>应当自发布</w:t>
      </w:r>
      <w:r>
        <w:rPr>
          <w:rFonts w:hint="eastAsia" w:hAnsi="宋体" w:cs="宋体"/>
          <w:sz w:val="24"/>
          <w:szCs w:val="24"/>
          <w:highlight w:val="none"/>
          <w:lang w:eastAsia="zh-CN"/>
        </w:rPr>
        <w:t>成交公告</w:t>
      </w:r>
      <w:r>
        <w:rPr>
          <w:rFonts w:hint="eastAsia" w:hAnsi="宋体" w:cs="宋体"/>
          <w:sz w:val="24"/>
          <w:szCs w:val="24"/>
          <w:highlight w:val="none"/>
        </w:rPr>
        <w:t>的同时，发出</w:t>
      </w:r>
      <w:r>
        <w:rPr>
          <w:rFonts w:hint="eastAsia" w:hAnsi="宋体" w:cs="宋体"/>
          <w:sz w:val="24"/>
          <w:szCs w:val="24"/>
          <w:highlight w:val="none"/>
          <w:lang w:eastAsia="zh-CN"/>
        </w:rPr>
        <w:t>成交</w:t>
      </w:r>
      <w:r>
        <w:rPr>
          <w:rFonts w:hint="eastAsia" w:hAnsi="宋体" w:cs="宋体"/>
          <w:sz w:val="24"/>
          <w:szCs w:val="24"/>
          <w:highlight w:val="none"/>
        </w:rPr>
        <w:t>通知书，</w:t>
      </w:r>
      <w:r>
        <w:rPr>
          <w:rFonts w:hint="eastAsia" w:hAnsi="宋体" w:cs="宋体"/>
          <w:sz w:val="24"/>
          <w:szCs w:val="24"/>
          <w:highlight w:val="none"/>
          <w:lang w:eastAsia="zh-CN"/>
        </w:rPr>
        <w:t>成交</w:t>
      </w:r>
      <w:r>
        <w:rPr>
          <w:rFonts w:hint="eastAsia" w:hAnsi="宋体" w:cs="宋体"/>
          <w:sz w:val="24"/>
          <w:szCs w:val="24"/>
          <w:highlight w:val="none"/>
        </w:rPr>
        <w:t>通知书对</w:t>
      </w:r>
      <w:r>
        <w:rPr>
          <w:rFonts w:hint="eastAsia" w:hAnsi="宋体" w:cs="宋体"/>
          <w:sz w:val="24"/>
          <w:szCs w:val="24"/>
          <w:highlight w:val="none"/>
          <w:lang w:eastAsia="zh-CN"/>
        </w:rPr>
        <w:t>采购人</w:t>
      </w:r>
      <w:r>
        <w:rPr>
          <w:rFonts w:hint="eastAsia" w:hAnsi="宋体" w:cs="宋体"/>
          <w:sz w:val="24"/>
          <w:szCs w:val="24"/>
          <w:highlight w:val="none"/>
        </w:rPr>
        <w:t>和</w:t>
      </w:r>
      <w:r>
        <w:rPr>
          <w:rFonts w:hint="eastAsia" w:hAnsi="宋体" w:cs="宋体"/>
          <w:sz w:val="24"/>
          <w:szCs w:val="24"/>
          <w:highlight w:val="none"/>
          <w:lang w:eastAsia="zh-CN"/>
        </w:rPr>
        <w:t>成交供应商</w:t>
      </w:r>
      <w:r>
        <w:rPr>
          <w:rFonts w:hint="eastAsia" w:hAnsi="宋体" w:cs="宋体"/>
          <w:sz w:val="24"/>
          <w:szCs w:val="24"/>
          <w:highlight w:val="none"/>
        </w:rPr>
        <w:t>具有同等法律效力。</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24.3 成交</w:t>
      </w:r>
      <w:r>
        <w:rPr>
          <w:rFonts w:hint="eastAsia" w:hAnsi="宋体" w:cs="宋体"/>
          <w:sz w:val="24"/>
          <w:szCs w:val="24"/>
          <w:highlight w:val="none"/>
        </w:rPr>
        <w:t>通知书发出后，</w:t>
      </w:r>
      <w:r>
        <w:rPr>
          <w:rFonts w:hint="eastAsia" w:hAnsi="宋体" w:cs="宋体"/>
          <w:sz w:val="24"/>
          <w:szCs w:val="24"/>
          <w:highlight w:val="none"/>
          <w:lang w:eastAsia="zh-CN"/>
        </w:rPr>
        <w:t>成交供应商</w:t>
      </w:r>
      <w:r>
        <w:rPr>
          <w:rFonts w:hint="eastAsia" w:hAnsi="宋体" w:cs="宋体"/>
          <w:sz w:val="24"/>
          <w:szCs w:val="24"/>
          <w:highlight w:val="none"/>
        </w:rPr>
        <w:t>无正当理由不得放弃</w:t>
      </w:r>
      <w:r>
        <w:rPr>
          <w:rFonts w:hint="eastAsia" w:hAnsi="宋体" w:cs="宋体"/>
          <w:sz w:val="24"/>
          <w:szCs w:val="24"/>
          <w:highlight w:val="none"/>
          <w:lang w:eastAsia="zh-CN"/>
        </w:rPr>
        <w:t>中标，否则三年内禁止参加任何政府采购活动</w:t>
      </w:r>
      <w:r>
        <w:rPr>
          <w:rFonts w:hint="eastAsia" w:hAnsi="宋体" w:cs="宋体"/>
          <w:sz w:val="24"/>
          <w:szCs w:val="24"/>
          <w:highlight w:val="none"/>
        </w:rPr>
        <w:t>。</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25 </w:t>
      </w:r>
      <w:r>
        <w:rPr>
          <w:rFonts w:hint="eastAsia" w:hAnsi="宋体" w:cs="宋体"/>
          <w:b/>
          <w:bCs/>
          <w:sz w:val="24"/>
          <w:szCs w:val="24"/>
          <w:highlight w:val="none"/>
        </w:rPr>
        <w:t>授予合同</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25.</w:t>
      </w:r>
      <w:r>
        <w:rPr>
          <w:rFonts w:hint="eastAsia" w:hAnsi="宋体" w:cs="宋体"/>
          <w:sz w:val="24"/>
          <w:szCs w:val="24"/>
          <w:highlight w:val="none"/>
        </w:rPr>
        <w:t xml:space="preserve">1 </w:t>
      </w:r>
      <w:r>
        <w:rPr>
          <w:rFonts w:hint="eastAsia" w:hAnsi="宋体" w:cs="宋体"/>
          <w:sz w:val="24"/>
          <w:szCs w:val="24"/>
          <w:highlight w:val="none"/>
          <w:lang w:eastAsia="zh-CN"/>
        </w:rPr>
        <w:t>采购人</w:t>
      </w:r>
      <w:r>
        <w:rPr>
          <w:rFonts w:hint="eastAsia" w:hAnsi="宋体" w:cs="宋体"/>
          <w:sz w:val="24"/>
          <w:szCs w:val="24"/>
          <w:highlight w:val="none"/>
        </w:rPr>
        <w:t>与</w:t>
      </w:r>
      <w:r>
        <w:rPr>
          <w:rFonts w:hint="eastAsia" w:hAnsi="宋体" w:cs="宋体"/>
          <w:sz w:val="24"/>
          <w:szCs w:val="24"/>
          <w:highlight w:val="none"/>
          <w:lang w:eastAsia="zh-CN"/>
        </w:rPr>
        <w:t>成交供应商</w:t>
      </w:r>
      <w:r>
        <w:rPr>
          <w:rFonts w:hint="eastAsia" w:hAnsi="宋体" w:cs="宋体"/>
          <w:sz w:val="24"/>
          <w:szCs w:val="24"/>
          <w:highlight w:val="none"/>
        </w:rPr>
        <w:t>应当自</w:t>
      </w:r>
      <w:r>
        <w:rPr>
          <w:rFonts w:hint="eastAsia" w:hAnsi="宋体" w:cs="宋体"/>
          <w:sz w:val="24"/>
          <w:szCs w:val="24"/>
          <w:highlight w:val="none"/>
          <w:lang w:eastAsia="zh-CN"/>
        </w:rPr>
        <w:t>成交</w:t>
      </w:r>
      <w:r>
        <w:rPr>
          <w:rFonts w:hint="eastAsia" w:hAnsi="宋体" w:cs="宋体"/>
          <w:sz w:val="24"/>
          <w:szCs w:val="24"/>
          <w:highlight w:val="none"/>
        </w:rPr>
        <w:t>通知书发出之日起</w:t>
      </w:r>
      <w:r>
        <w:rPr>
          <w:rFonts w:hint="eastAsia" w:hAnsi="宋体" w:cs="宋体"/>
          <w:sz w:val="24"/>
          <w:szCs w:val="24"/>
          <w:highlight w:val="none"/>
          <w:lang w:val="en-US" w:eastAsia="zh-CN"/>
        </w:rPr>
        <w:t>1</w:t>
      </w:r>
      <w:r>
        <w:rPr>
          <w:rFonts w:hint="eastAsia" w:hAnsi="宋体" w:cs="宋体"/>
          <w:sz w:val="24"/>
          <w:szCs w:val="24"/>
          <w:highlight w:val="none"/>
        </w:rPr>
        <w:t>0</w:t>
      </w:r>
      <w:r>
        <w:rPr>
          <w:rFonts w:hint="eastAsia" w:hAnsi="宋体" w:cs="宋体"/>
          <w:sz w:val="24"/>
          <w:szCs w:val="24"/>
          <w:highlight w:val="none"/>
          <w:lang w:eastAsia="zh-CN"/>
        </w:rPr>
        <w:t>个工作日</w:t>
      </w:r>
      <w:r>
        <w:rPr>
          <w:rFonts w:hint="eastAsia" w:hAnsi="宋体" w:cs="宋体"/>
          <w:sz w:val="24"/>
          <w:szCs w:val="24"/>
          <w:highlight w:val="none"/>
        </w:rPr>
        <w:t>内，按照</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确定的事项签订合同。</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25.</w:t>
      </w:r>
      <w:r>
        <w:rPr>
          <w:rFonts w:hint="eastAsia" w:hAnsi="宋体" w:cs="宋体"/>
          <w:sz w:val="24"/>
          <w:szCs w:val="24"/>
          <w:highlight w:val="none"/>
        </w:rPr>
        <w:t xml:space="preserve">2 </w:t>
      </w:r>
      <w:r>
        <w:rPr>
          <w:rFonts w:hint="eastAsia" w:hAnsi="宋体" w:cs="宋体"/>
          <w:sz w:val="24"/>
          <w:szCs w:val="24"/>
          <w:highlight w:val="none"/>
          <w:lang w:eastAsia="zh-CN"/>
        </w:rPr>
        <w:t>竞争性磋商文件</w:t>
      </w:r>
      <w:r>
        <w:rPr>
          <w:rFonts w:hint="eastAsia" w:hAnsi="宋体" w:cs="宋体"/>
          <w:sz w:val="24"/>
          <w:szCs w:val="24"/>
          <w:highlight w:val="none"/>
        </w:rPr>
        <w:t>、</w:t>
      </w:r>
      <w:r>
        <w:rPr>
          <w:rFonts w:hint="eastAsia" w:hAnsi="宋体" w:cs="宋体"/>
          <w:sz w:val="24"/>
          <w:szCs w:val="24"/>
          <w:highlight w:val="none"/>
          <w:lang w:eastAsia="zh-CN"/>
        </w:rPr>
        <w:t>成交供应商</w:t>
      </w:r>
      <w:r>
        <w:rPr>
          <w:rFonts w:hint="eastAsia" w:hAnsi="宋体" w:cs="宋体"/>
          <w:sz w:val="24"/>
          <w:szCs w:val="24"/>
          <w:highlight w:val="none"/>
        </w:rPr>
        <w:t>的</w:t>
      </w:r>
      <w:r>
        <w:rPr>
          <w:rFonts w:hint="eastAsia" w:hAnsi="宋体" w:cs="宋体"/>
          <w:sz w:val="24"/>
          <w:szCs w:val="24"/>
          <w:highlight w:val="none"/>
          <w:lang w:eastAsia="zh-CN"/>
        </w:rPr>
        <w:t>响应文件</w:t>
      </w:r>
      <w:r>
        <w:rPr>
          <w:rFonts w:hint="eastAsia" w:hAnsi="宋体" w:cs="宋体"/>
          <w:sz w:val="24"/>
          <w:szCs w:val="24"/>
          <w:highlight w:val="none"/>
        </w:rPr>
        <w:t>以及</w:t>
      </w:r>
      <w:r>
        <w:rPr>
          <w:rFonts w:hint="eastAsia" w:hAnsi="宋体" w:cs="宋体"/>
          <w:sz w:val="24"/>
          <w:szCs w:val="24"/>
          <w:highlight w:val="none"/>
          <w:lang w:eastAsia="zh-CN"/>
        </w:rPr>
        <w:t>磋商</w:t>
      </w:r>
      <w:r>
        <w:rPr>
          <w:rFonts w:hint="eastAsia" w:hAnsi="宋体" w:cs="宋体"/>
          <w:sz w:val="24"/>
          <w:szCs w:val="24"/>
          <w:highlight w:val="none"/>
        </w:rPr>
        <w:t>过程中的有关澄清、承诺文件均为合同的组成部分。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25.</w:t>
      </w:r>
      <w:r>
        <w:rPr>
          <w:rFonts w:hint="eastAsia" w:hAnsi="宋体" w:cs="宋体"/>
          <w:sz w:val="24"/>
          <w:szCs w:val="24"/>
          <w:highlight w:val="none"/>
        </w:rPr>
        <w:t>3 由于</w:t>
      </w:r>
      <w:r>
        <w:rPr>
          <w:rFonts w:hint="eastAsia" w:hAnsi="宋体" w:cs="宋体"/>
          <w:sz w:val="24"/>
          <w:szCs w:val="24"/>
          <w:highlight w:val="none"/>
          <w:lang w:eastAsia="zh-CN"/>
        </w:rPr>
        <w:t>成交供应商</w:t>
      </w:r>
      <w:r>
        <w:rPr>
          <w:rFonts w:hint="eastAsia" w:hAnsi="宋体" w:cs="宋体"/>
          <w:sz w:val="24"/>
          <w:szCs w:val="24"/>
          <w:highlight w:val="none"/>
        </w:rPr>
        <w:t>原因导致在</w:t>
      </w:r>
      <w:r>
        <w:rPr>
          <w:rFonts w:hint="eastAsia" w:hAnsi="宋体" w:cs="宋体"/>
          <w:sz w:val="24"/>
          <w:szCs w:val="24"/>
          <w:highlight w:val="none"/>
          <w:lang w:eastAsia="zh-CN"/>
        </w:rPr>
        <w:t>成交</w:t>
      </w:r>
      <w:r>
        <w:rPr>
          <w:rFonts w:hint="eastAsia" w:hAnsi="宋体" w:cs="宋体"/>
          <w:sz w:val="24"/>
          <w:szCs w:val="24"/>
          <w:highlight w:val="none"/>
        </w:rPr>
        <w:t>通知书发出后规定时间内（按照采购法规定）不能与</w:t>
      </w:r>
      <w:r>
        <w:rPr>
          <w:rFonts w:hint="eastAsia" w:hAnsi="宋体" w:cs="宋体"/>
          <w:sz w:val="24"/>
          <w:szCs w:val="24"/>
          <w:highlight w:val="none"/>
          <w:lang w:eastAsia="zh-CN"/>
        </w:rPr>
        <w:t>采购人</w:t>
      </w:r>
      <w:r>
        <w:rPr>
          <w:rFonts w:hint="eastAsia" w:hAnsi="宋体" w:cs="宋体"/>
          <w:sz w:val="24"/>
          <w:szCs w:val="24"/>
          <w:highlight w:val="none"/>
        </w:rPr>
        <w:t>签订政府采购合同，则</w:t>
      </w:r>
      <w:r>
        <w:rPr>
          <w:rFonts w:hint="eastAsia" w:hAnsi="宋体" w:cs="宋体"/>
          <w:sz w:val="24"/>
          <w:szCs w:val="24"/>
          <w:highlight w:val="none"/>
          <w:lang w:val="en-US" w:eastAsia="zh-CN"/>
        </w:rPr>
        <w:t>采购人</w:t>
      </w:r>
      <w:r>
        <w:rPr>
          <w:rFonts w:hint="eastAsia" w:hAnsi="宋体" w:cs="宋体"/>
          <w:sz w:val="24"/>
          <w:szCs w:val="24"/>
          <w:highlight w:val="none"/>
        </w:rPr>
        <w:t>有权取消该</w:t>
      </w:r>
      <w:r>
        <w:rPr>
          <w:rFonts w:hint="eastAsia" w:hAnsi="宋体" w:cs="宋体"/>
          <w:sz w:val="24"/>
          <w:szCs w:val="24"/>
          <w:highlight w:val="none"/>
          <w:lang w:eastAsia="zh-CN"/>
        </w:rPr>
        <w:t>成交供应商</w:t>
      </w:r>
      <w:r>
        <w:rPr>
          <w:rFonts w:hint="eastAsia" w:hAnsi="宋体" w:cs="宋体"/>
          <w:sz w:val="24"/>
          <w:szCs w:val="24"/>
          <w:highlight w:val="none"/>
        </w:rPr>
        <w:t>的</w:t>
      </w:r>
      <w:r>
        <w:rPr>
          <w:rFonts w:hint="eastAsia" w:hAnsi="宋体" w:cs="宋体"/>
          <w:sz w:val="24"/>
          <w:szCs w:val="24"/>
          <w:highlight w:val="none"/>
          <w:lang w:eastAsia="zh-CN"/>
        </w:rPr>
        <w:t>中标</w:t>
      </w:r>
      <w:r>
        <w:rPr>
          <w:rFonts w:hint="eastAsia" w:hAnsi="宋体" w:cs="宋体"/>
          <w:sz w:val="24"/>
          <w:szCs w:val="24"/>
          <w:highlight w:val="none"/>
        </w:rPr>
        <w:t>资格。</w:t>
      </w: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bookmarkStart w:id="70" w:name="_Toc2581"/>
      <w:bookmarkStart w:id="71" w:name="_Toc3685"/>
      <w:bookmarkStart w:id="72" w:name="_Toc27414"/>
      <w:r>
        <w:rPr>
          <w:rFonts w:hint="eastAsia" w:hAnsi="宋体" w:cs="宋体"/>
          <w:b/>
          <w:bCs/>
          <w:sz w:val="24"/>
          <w:szCs w:val="24"/>
          <w:highlight w:val="none"/>
          <w:lang w:val="en-US" w:eastAsia="zh-CN"/>
        </w:rPr>
        <w:t>六、解释权</w:t>
      </w:r>
      <w:bookmarkEnd w:id="70"/>
      <w:bookmarkEnd w:id="71"/>
      <w:bookmarkEnd w:id="72"/>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本</w:t>
      </w:r>
      <w:r>
        <w:rPr>
          <w:rFonts w:hint="eastAsia" w:hAnsi="宋体" w:cs="宋体"/>
          <w:sz w:val="24"/>
          <w:szCs w:val="24"/>
          <w:highlight w:val="none"/>
          <w:lang w:eastAsia="zh-CN"/>
        </w:rPr>
        <w:t>竞争性磋商文件</w:t>
      </w:r>
      <w:r>
        <w:rPr>
          <w:rFonts w:hint="eastAsia" w:hAnsi="宋体" w:cs="宋体"/>
          <w:sz w:val="24"/>
          <w:szCs w:val="24"/>
          <w:highlight w:val="none"/>
        </w:rPr>
        <w:t>的最终解释权归</w:t>
      </w:r>
      <w:r>
        <w:rPr>
          <w:rFonts w:hint="eastAsia" w:hAnsi="宋体" w:cs="宋体"/>
          <w:sz w:val="24"/>
          <w:szCs w:val="24"/>
          <w:highlight w:val="none"/>
          <w:lang w:eastAsia="zh-CN"/>
        </w:rPr>
        <w:t>磋商小组</w:t>
      </w:r>
      <w:r>
        <w:rPr>
          <w:rFonts w:hint="eastAsia" w:hAnsi="宋体" w:cs="宋体"/>
          <w:sz w:val="24"/>
          <w:szCs w:val="24"/>
          <w:highlight w:val="none"/>
        </w:rPr>
        <w:t>，当对一个问题有多种解释时以</w:t>
      </w:r>
      <w:r>
        <w:rPr>
          <w:rFonts w:hint="eastAsia" w:hAnsi="宋体" w:cs="宋体"/>
          <w:sz w:val="24"/>
          <w:szCs w:val="24"/>
          <w:highlight w:val="none"/>
          <w:lang w:eastAsia="zh-CN"/>
        </w:rPr>
        <w:t>磋商小组</w:t>
      </w:r>
      <w:r>
        <w:rPr>
          <w:rFonts w:hint="eastAsia" w:hAnsi="宋体" w:cs="宋体"/>
          <w:sz w:val="24"/>
          <w:szCs w:val="24"/>
          <w:highlight w:val="none"/>
        </w:rPr>
        <w:t>的书面解释为准。</w:t>
      </w:r>
      <w:r>
        <w:rPr>
          <w:rFonts w:hint="eastAsia" w:hAnsi="宋体" w:cs="宋体"/>
          <w:sz w:val="24"/>
          <w:szCs w:val="24"/>
          <w:highlight w:val="none"/>
          <w:lang w:eastAsia="zh-CN"/>
        </w:rPr>
        <w:t>竞争性磋商文件</w:t>
      </w:r>
      <w:r>
        <w:rPr>
          <w:rFonts w:hint="eastAsia" w:hAnsi="宋体" w:cs="宋体"/>
          <w:sz w:val="24"/>
          <w:szCs w:val="24"/>
          <w:highlight w:val="none"/>
        </w:rPr>
        <w:t>未做须知明示，而又有相关法律、法规规定的，</w:t>
      </w:r>
      <w:r>
        <w:rPr>
          <w:rFonts w:hint="eastAsia" w:hAnsi="宋体" w:cs="宋体"/>
          <w:sz w:val="24"/>
          <w:szCs w:val="24"/>
          <w:highlight w:val="none"/>
          <w:lang w:eastAsia="zh-CN"/>
        </w:rPr>
        <w:t>磋商小组</w:t>
      </w:r>
      <w:r>
        <w:rPr>
          <w:rFonts w:hint="eastAsia" w:hAnsi="宋体" w:cs="宋体"/>
          <w:sz w:val="24"/>
          <w:szCs w:val="24"/>
          <w:highlight w:val="none"/>
        </w:rPr>
        <w:t>对此所做解释以相关的法律、法规规定为依据。本</w:t>
      </w:r>
      <w:r>
        <w:rPr>
          <w:rFonts w:hint="eastAsia" w:hAnsi="宋体" w:cs="宋体"/>
          <w:sz w:val="24"/>
          <w:szCs w:val="24"/>
          <w:highlight w:val="none"/>
          <w:lang w:eastAsia="zh-CN"/>
        </w:rPr>
        <w:t>竞争性磋商文件</w:t>
      </w:r>
      <w:r>
        <w:rPr>
          <w:rFonts w:hint="eastAsia" w:hAnsi="宋体" w:cs="宋体"/>
          <w:sz w:val="24"/>
          <w:szCs w:val="24"/>
          <w:highlight w:val="none"/>
        </w:rPr>
        <w:t>的解释权归</w:t>
      </w:r>
      <w:r>
        <w:rPr>
          <w:rFonts w:hint="eastAsia" w:hAnsi="宋体" w:cs="宋体"/>
          <w:sz w:val="24"/>
          <w:szCs w:val="24"/>
          <w:highlight w:val="none"/>
          <w:lang w:eastAsia="zh-CN"/>
        </w:rPr>
        <w:t>采购人</w:t>
      </w:r>
      <w:r>
        <w:rPr>
          <w:rFonts w:hint="eastAsia" w:hAnsi="宋体" w:cs="宋体"/>
          <w:sz w:val="24"/>
          <w:szCs w:val="24"/>
          <w:highlight w:val="none"/>
        </w:rPr>
        <w:t>所有。</w:t>
      </w:r>
    </w:p>
    <w:p>
      <w:pPr>
        <w:pStyle w:val="25"/>
        <w:numPr>
          <w:ilvl w:val="0"/>
          <w:numId w:val="3"/>
        </w:numPr>
        <w:spacing w:after="120" w:afterLines="50" w:line="360" w:lineRule="auto"/>
        <w:ind w:firstLine="482" w:firstLineChars="200"/>
        <w:jc w:val="center"/>
        <w:outlineLvl w:val="1"/>
        <w:rPr>
          <w:rFonts w:hint="eastAsia" w:hAnsi="宋体" w:cs="宋体"/>
          <w:b/>
          <w:bCs/>
          <w:sz w:val="24"/>
          <w:szCs w:val="24"/>
          <w:highlight w:val="none"/>
          <w:lang w:val="en-US" w:eastAsia="zh-CN"/>
        </w:rPr>
      </w:pPr>
      <w:bookmarkStart w:id="73" w:name="_Toc246996967"/>
      <w:bookmarkStart w:id="74" w:name="_Toc144974547"/>
      <w:bookmarkStart w:id="75" w:name="_Toc19106"/>
      <w:bookmarkStart w:id="76" w:name="_Toc246996224"/>
      <w:bookmarkStart w:id="77" w:name="_Toc152042357"/>
      <w:bookmarkStart w:id="78" w:name="_Toc18640"/>
      <w:bookmarkStart w:id="79" w:name="_Toc179632598"/>
      <w:bookmarkStart w:id="80" w:name="_Toc152045580"/>
      <w:bookmarkStart w:id="81" w:name="_Toc16330"/>
      <w:bookmarkStart w:id="82" w:name="_Toc247085738"/>
      <w:bookmarkStart w:id="83" w:name="_Toc13406"/>
      <w:bookmarkStart w:id="84" w:name="_Toc21086"/>
      <w:bookmarkStart w:id="85" w:name="_Toc10904"/>
      <w:bookmarkStart w:id="86" w:name="_Toc6966"/>
      <w:bookmarkStart w:id="87" w:name="_Toc15650"/>
      <w:r>
        <w:rPr>
          <w:rFonts w:hint="eastAsia" w:hAnsi="宋体" w:cs="宋体"/>
          <w:b/>
          <w:bCs/>
          <w:sz w:val="24"/>
          <w:szCs w:val="24"/>
          <w:highlight w:val="none"/>
          <w:lang w:val="en-US" w:eastAsia="zh-CN"/>
        </w:rPr>
        <w:t>需要补充的其他内容</w:t>
      </w:r>
      <w:bookmarkEnd w:id="73"/>
      <w:bookmarkEnd w:id="74"/>
      <w:bookmarkEnd w:id="75"/>
      <w:bookmarkEnd w:id="76"/>
      <w:bookmarkEnd w:id="77"/>
      <w:bookmarkEnd w:id="78"/>
      <w:bookmarkEnd w:id="79"/>
      <w:bookmarkEnd w:id="80"/>
      <w:bookmarkEnd w:id="81"/>
      <w:bookmarkEnd w:id="82"/>
      <w:bookmarkEnd w:id="83"/>
      <w:bookmarkEnd w:id="84"/>
      <w:bookmarkEnd w:id="85"/>
    </w:p>
    <w:p>
      <w:pPr>
        <w:pStyle w:val="25"/>
        <w:numPr>
          <w:ilvl w:val="0"/>
          <w:numId w:val="0"/>
        </w:numPr>
        <w:spacing w:after="120" w:afterLines="50" w:line="360" w:lineRule="auto"/>
        <w:ind w:firstLine="480" w:firstLineChars="200"/>
        <w:outlineLvl w:val="1"/>
        <w:rPr>
          <w:rFonts w:hint="eastAsia" w:ascii="楷体_GB2312" w:hAnsi="楷体_GB2312" w:cs="Arial"/>
          <w:b/>
          <w:bCs/>
          <w:sz w:val="36"/>
          <w:szCs w:val="36"/>
          <w:highlight w:val="none"/>
          <w:lang w:val="en-US" w:eastAsia="zh-CN"/>
        </w:rPr>
      </w:pPr>
      <w:r>
        <w:rPr>
          <w:rFonts w:hint="eastAsia" w:hAnsi="宋体" w:cs="宋体"/>
          <w:b w:val="0"/>
          <w:bCs w:val="0"/>
          <w:sz w:val="24"/>
          <w:szCs w:val="24"/>
          <w:highlight w:val="none"/>
          <w:lang w:val="en-US" w:eastAsia="zh-CN"/>
        </w:rPr>
        <w:t>详见供应商须知前附表。</w:t>
      </w:r>
      <w:bookmarkEnd w:id="5"/>
      <w:bookmarkEnd w:id="86"/>
      <w:bookmarkEnd w:id="87"/>
      <w:bookmarkStart w:id="88" w:name="_Toc292181655"/>
      <w:bookmarkStart w:id="89" w:name="_Toc31911"/>
      <w:bookmarkStart w:id="90" w:name="_Toc18789"/>
      <w:bookmarkStart w:id="91" w:name="_Toc4689"/>
      <w:r>
        <w:rPr>
          <w:rFonts w:hint="eastAsia" w:ascii="楷体_GB2312" w:hAnsi="楷体_GB2312" w:cs="Arial"/>
          <w:b/>
          <w:bCs/>
          <w:sz w:val="36"/>
          <w:szCs w:val="36"/>
          <w:highlight w:val="none"/>
          <w:lang w:val="en-US" w:eastAsia="zh-CN"/>
        </w:rPr>
        <w:br w:type="page"/>
      </w:r>
      <w:bookmarkStart w:id="92" w:name="_Toc29571"/>
      <w:r>
        <w:rPr>
          <w:rFonts w:hint="eastAsia" w:ascii="楷体_GB2312" w:hAnsi="楷体_GB2312" w:cs="Arial"/>
          <w:b/>
          <w:bCs/>
          <w:sz w:val="36"/>
          <w:szCs w:val="36"/>
          <w:highlight w:val="none"/>
          <w:lang w:val="en-US" w:eastAsia="zh-CN"/>
        </w:rPr>
        <w:t xml:space="preserve">                  第三章  </w:t>
      </w:r>
      <w:bookmarkEnd w:id="88"/>
      <w:bookmarkEnd w:id="89"/>
      <w:r>
        <w:rPr>
          <w:rFonts w:hint="eastAsia" w:ascii="楷体_GB2312" w:hAnsi="楷体_GB2312" w:cs="Arial"/>
          <w:b/>
          <w:bCs/>
          <w:sz w:val="36"/>
          <w:szCs w:val="36"/>
          <w:highlight w:val="none"/>
          <w:lang w:val="en-US" w:eastAsia="zh-CN"/>
        </w:rPr>
        <w:t>评审办法</w:t>
      </w:r>
      <w:bookmarkEnd w:id="90"/>
      <w:bookmarkEnd w:id="91"/>
      <w:bookmarkEnd w:id="92"/>
    </w:p>
    <w:p>
      <w:pPr>
        <w:spacing w:after="120" w:afterLines="50" w:line="360" w:lineRule="auto"/>
        <w:outlineLvl w:val="1"/>
        <w:rPr>
          <w:rFonts w:hint="eastAsia" w:ascii="宋体" w:hAnsi="宋体" w:cs="宋体"/>
          <w:b/>
          <w:sz w:val="24"/>
          <w:highlight w:val="none"/>
        </w:rPr>
      </w:pPr>
      <w:bookmarkStart w:id="93" w:name="_Toc22398"/>
      <w:bookmarkStart w:id="94" w:name="_Toc8070"/>
      <w:bookmarkStart w:id="95" w:name="_Toc14953"/>
      <w:r>
        <w:rPr>
          <w:rFonts w:hint="eastAsia" w:ascii="宋体" w:hAnsi="宋体" w:cs="宋体"/>
          <w:b/>
          <w:sz w:val="24"/>
          <w:highlight w:val="none"/>
        </w:rPr>
        <w:t>1.评</w:t>
      </w:r>
      <w:r>
        <w:rPr>
          <w:rFonts w:hint="eastAsia" w:ascii="宋体" w:hAnsi="宋体" w:cs="宋体"/>
          <w:b/>
          <w:sz w:val="24"/>
          <w:highlight w:val="none"/>
          <w:lang w:eastAsia="zh-CN"/>
        </w:rPr>
        <w:t>审</w:t>
      </w:r>
      <w:r>
        <w:rPr>
          <w:rFonts w:hint="eastAsia" w:ascii="宋体" w:hAnsi="宋体" w:cs="宋体"/>
          <w:b/>
          <w:sz w:val="24"/>
          <w:highlight w:val="none"/>
        </w:rPr>
        <w:t>办法前附表</w:t>
      </w:r>
      <w:bookmarkEnd w:id="93"/>
      <w:bookmarkEnd w:id="94"/>
      <w:bookmarkEnd w:id="95"/>
    </w:p>
    <w:tbl>
      <w:tblPr>
        <w:tblStyle w:val="45"/>
        <w:tblpPr w:leftFromText="180" w:rightFromText="180" w:vertAnchor="text" w:horzAnchor="page" w:tblpXSpec="center" w:tblpY="80"/>
        <w:tblW w:w="93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052"/>
        <w:gridCol w:w="2160"/>
        <w:gridCol w:w="54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53"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sz w:val="24"/>
                <w:highlight w:val="none"/>
              </w:rPr>
            </w:pPr>
            <w:r>
              <w:rPr>
                <w:rFonts w:hint="eastAsia" w:ascii="宋体" w:hAnsi="宋体" w:cs="宋体"/>
                <w:b/>
                <w:bCs/>
                <w:sz w:val="24"/>
                <w:highlight w:val="none"/>
              </w:rPr>
              <w:t>条款号</w:t>
            </w: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sz w:val="24"/>
                <w:highlight w:val="none"/>
              </w:rPr>
            </w:pPr>
            <w:r>
              <w:rPr>
                <w:rFonts w:hint="eastAsia" w:ascii="宋体" w:hAnsi="宋体" w:cs="宋体"/>
                <w:b/>
                <w:bCs/>
                <w:sz w:val="24"/>
                <w:highlight w:val="none"/>
              </w:rPr>
              <w:t>评审因素</w:t>
            </w:r>
          </w:p>
        </w:tc>
        <w:tc>
          <w:tcPr>
            <w:tcW w:w="547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sz w:val="24"/>
                <w:highlight w:val="none"/>
              </w:rPr>
            </w:pPr>
            <w:r>
              <w:rPr>
                <w:rFonts w:hint="eastAsia" w:ascii="宋体" w:hAnsi="宋体" w:cs="宋体"/>
                <w:b/>
                <w:bCs/>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01" w:type="dxa"/>
            <w:vMerge w:val="restart"/>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sz w:val="24"/>
                <w:highlight w:val="none"/>
              </w:rPr>
              <w:t>1.1</w:t>
            </w:r>
          </w:p>
        </w:tc>
        <w:tc>
          <w:tcPr>
            <w:tcW w:w="1052" w:type="dxa"/>
            <w:vMerge w:val="restart"/>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资格评审标准</w:t>
            </w:r>
          </w:p>
        </w:tc>
        <w:tc>
          <w:tcPr>
            <w:tcW w:w="763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eastAsia="zh-CN"/>
              </w:rPr>
              <w:t>统一社会信用代码的营业执照副本；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2、菏泽市政府采购供应商资格信用承诺函；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3、法定代表人身份证或法定代表人授权委托书及委托代理人身份证；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val="zh-CN" w:eastAsia="zh-CN"/>
              </w:rPr>
              <w:t>中小企业声明函；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注：1.将上述资格审查资料的原件扫描件附在响应文件中，否则按无效投标处理。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2.以上证件若有缺项、一项或多项不合格者均按无效投标处理。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highlight w:val="none"/>
              </w:rPr>
            </w:pPr>
            <w:r>
              <w:rPr>
                <w:rFonts w:hint="eastAsia" w:ascii="宋体" w:hAnsi="宋体" w:eastAsia="宋体" w:cs="宋体"/>
                <w:sz w:val="24"/>
                <w:szCs w:val="24"/>
                <w:highlight w:val="none"/>
                <w:lang w:val="en-US" w:eastAsia="zh-CN"/>
              </w:rPr>
              <w:t>3.所有证件必须真实、有效，经查实弄虚造假的将取消其投标资格，并报请相关监督部门依法查处。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restart"/>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1.2</w:t>
            </w:r>
          </w:p>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p>
        </w:tc>
        <w:tc>
          <w:tcPr>
            <w:tcW w:w="1052" w:type="dxa"/>
            <w:vMerge w:val="restart"/>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color w:val="FF0000"/>
                <w:sz w:val="24"/>
                <w:highlight w:val="none"/>
              </w:rPr>
            </w:pPr>
            <w:r>
              <w:rPr>
                <w:rFonts w:hint="eastAsia" w:ascii="宋体" w:hAnsi="宋体" w:cs="宋体"/>
                <w:bCs/>
                <w:sz w:val="24"/>
                <w:highlight w:val="none"/>
              </w:rPr>
              <w:t>符合性审查</w:t>
            </w: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lang w:eastAsia="zh-CN"/>
              </w:rPr>
              <w:t>供应商</w:t>
            </w:r>
            <w:r>
              <w:rPr>
                <w:rFonts w:hint="eastAsia" w:ascii="宋体" w:hAnsi="宋体" w:cs="宋体"/>
                <w:bCs/>
                <w:sz w:val="24"/>
                <w:highlight w:val="none"/>
              </w:rPr>
              <w:t>名称</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color w:val="FF0000"/>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lang w:val="en-US" w:eastAsia="zh-CN"/>
              </w:rPr>
              <w:t>报价</w:t>
            </w:r>
            <w:r>
              <w:rPr>
                <w:rFonts w:hint="eastAsia" w:ascii="宋体" w:hAnsi="宋体" w:cs="宋体"/>
                <w:bCs/>
                <w:sz w:val="24"/>
                <w:highlight w:val="none"/>
              </w:rPr>
              <w:t>函签字盖章</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竞争性磋商文件</w:t>
            </w:r>
            <w:r>
              <w:rPr>
                <w:rFonts w:hint="eastAsia" w:ascii="宋体" w:hAnsi="宋体" w:cs="宋体"/>
                <w:bCs/>
                <w:sz w:val="24"/>
                <w:highlight w:val="none"/>
              </w:rPr>
              <w:t>要求进行签字盖章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color w:val="FF0000"/>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lang w:eastAsia="zh-CN"/>
              </w:rPr>
              <w:t>响应文件</w:t>
            </w:r>
            <w:r>
              <w:rPr>
                <w:rFonts w:hint="eastAsia" w:ascii="宋体" w:hAnsi="宋体" w:cs="宋体"/>
                <w:bCs/>
                <w:sz w:val="24"/>
                <w:highlight w:val="none"/>
              </w:rPr>
              <w:t>格式</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符合第六章“</w:t>
            </w:r>
            <w:r>
              <w:rPr>
                <w:rFonts w:hint="eastAsia" w:ascii="宋体" w:hAnsi="宋体" w:cs="宋体"/>
                <w:bCs/>
                <w:sz w:val="24"/>
                <w:highlight w:val="none"/>
                <w:lang w:eastAsia="zh-CN"/>
              </w:rPr>
              <w:t>响应文件</w:t>
            </w:r>
            <w:r>
              <w:rPr>
                <w:rFonts w:hint="eastAsia" w:ascii="宋体" w:hAnsi="宋体" w:cs="宋体"/>
                <w:bCs/>
                <w:sz w:val="24"/>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Cs/>
                <w:sz w:val="24"/>
                <w:highlight w:val="none"/>
                <w:lang w:eastAsia="zh-CN"/>
              </w:rPr>
            </w:pPr>
            <w:r>
              <w:rPr>
                <w:rFonts w:hint="eastAsia" w:ascii="宋体" w:hAnsi="宋体" w:cs="宋体"/>
                <w:bCs/>
                <w:sz w:val="24"/>
                <w:highlight w:val="none"/>
                <w:lang w:eastAsia="zh-CN"/>
              </w:rPr>
              <w:t>服务期限</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
                <w:bCs/>
                <w:sz w:val="24"/>
                <w:highlight w:val="none"/>
              </w:rPr>
            </w:pPr>
            <w:r>
              <w:rPr>
                <w:rFonts w:hint="eastAsia" w:ascii="宋体" w:hAnsi="宋体" w:cs="宋体"/>
                <w:bCs/>
                <w:sz w:val="24"/>
                <w:highlight w:val="none"/>
              </w:rPr>
              <w:t>符合第二章“</w:t>
            </w:r>
            <w:r>
              <w:rPr>
                <w:rFonts w:hint="eastAsia" w:ascii="宋体" w:hAnsi="宋体" w:cs="宋体"/>
                <w:bCs/>
                <w:sz w:val="24"/>
                <w:highlight w:val="none"/>
                <w:lang w:eastAsia="zh-CN"/>
              </w:rPr>
              <w:t>供应商</w:t>
            </w:r>
            <w:r>
              <w:rPr>
                <w:rFonts w:hint="eastAsia" w:ascii="宋体" w:hAnsi="宋体" w:cs="宋体"/>
                <w:bCs/>
                <w:sz w:val="24"/>
                <w:highlight w:val="none"/>
              </w:rPr>
              <w:t>须知”规定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质量要求</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
                <w:bCs/>
                <w:sz w:val="24"/>
                <w:highlight w:val="none"/>
              </w:rPr>
            </w:pPr>
            <w:r>
              <w:rPr>
                <w:rFonts w:hint="eastAsia" w:ascii="宋体" w:hAnsi="宋体" w:cs="宋体"/>
                <w:bCs/>
                <w:sz w:val="24"/>
                <w:highlight w:val="none"/>
              </w:rPr>
              <w:t>符合第二章“</w:t>
            </w:r>
            <w:r>
              <w:rPr>
                <w:rFonts w:hint="eastAsia" w:ascii="宋体" w:hAnsi="宋体" w:cs="宋体"/>
                <w:bCs/>
                <w:sz w:val="24"/>
                <w:highlight w:val="none"/>
                <w:lang w:eastAsia="zh-CN"/>
              </w:rPr>
              <w:t>供应商</w:t>
            </w:r>
            <w:r>
              <w:rPr>
                <w:rFonts w:hint="eastAsia" w:ascii="宋体" w:hAnsi="宋体" w:cs="宋体"/>
                <w:bCs/>
                <w:sz w:val="24"/>
                <w:highlight w:val="none"/>
              </w:rPr>
              <w:t>须知”规定</w:t>
            </w:r>
          </w:p>
        </w:tc>
      </w:tr>
    </w:tbl>
    <w:p>
      <w:pPr>
        <w:spacing w:after="120" w:afterLines="50"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注：</w:t>
      </w:r>
      <w:r>
        <w:rPr>
          <w:rFonts w:hint="eastAsia" w:ascii="宋体" w:hAnsi="宋体" w:cs="宋体"/>
          <w:b/>
          <w:bCs/>
          <w:color w:val="000000"/>
          <w:sz w:val="24"/>
          <w:highlight w:val="none"/>
          <w:lang w:eastAsia="zh-CN"/>
        </w:rPr>
        <w:t>竞争性磋商小组</w:t>
      </w:r>
      <w:r>
        <w:rPr>
          <w:rFonts w:hint="eastAsia" w:ascii="宋体" w:hAnsi="宋体" w:cs="宋体"/>
          <w:b/>
          <w:bCs/>
          <w:color w:val="000000"/>
          <w:sz w:val="24"/>
          <w:highlight w:val="none"/>
        </w:rPr>
        <w:t>按照以上条款内容对</w:t>
      </w:r>
      <w:r>
        <w:rPr>
          <w:rFonts w:hint="eastAsia" w:ascii="宋体" w:hAnsi="宋体" w:cs="宋体"/>
          <w:b/>
          <w:bCs/>
          <w:color w:val="000000"/>
          <w:sz w:val="24"/>
          <w:highlight w:val="none"/>
          <w:lang w:eastAsia="zh-CN"/>
        </w:rPr>
        <w:t>响应文件</w:t>
      </w:r>
      <w:r>
        <w:rPr>
          <w:rFonts w:hint="eastAsia" w:ascii="宋体" w:hAnsi="宋体" w:cs="宋体"/>
          <w:b/>
          <w:bCs/>
          <w:color w:val="000000"/>
          <w:sz w:val="24"/>
          <w:highlight w:val="none"/>
        </w:rPr>
        <w:t>进行审查，发现</w:t>
      </w:r>
      <w:r>
        <w:rPr>
          <w:rFonts w:hint="eastAsia" w:ascii="宋体" w:hAnsi="宋体" w:cs="宋体"/>
          <w:b/>
          <w:bCs/>
          <w:color w:val="000000"/>
          <w:sz w:val="24"/>
          <w:highlight w:val="none"/>
          <w:lang w:eastAsia="zh-CN"/>
        </w:rPr>
        <w:t>响应文件</w:t>
      </w:r>
      <w:r>
        <w:rPr>
          <w:rFonts w:hint="eastAsia" w:ascii="宋体" w:hAnsi="宋体" w:cs="宋体"/>
          <w:b/>
          <w:bCs/>
          <w:color w:val="000000"/>
          <w:sz w:val="24"/>
          <w:highlight w:val="none"/>
        </w:rPr>
        <w:t>中有一项或多项不响应者，按无效投标处理，不得进入下一步评审。</w:t>
      </w:r>
    </w:p>
    <w:p>
      <w:pPr>
        <w:pStyle w:val="55"/>
        <w:rPr>
          <w:rFonts w:hint="eastAsia" w:ascii="宋体" w:hAnsi="宋体" w:cs="宋体"/>
          <w:b/>
          <w:bCs/>
          <w:color w:val="000000"/>
          <w:sz w:val="24"/>
          <w:highlight w:val="none"/>
        </w:rPr>
      </w:pPr>
    </w:p>
    <w:p>
      <w:pPr>
        <w:rPr>
          <w:rFonts w:hint="eastAsia" w:ascii="宋体" w:hAnsi="宋体" w:cs="宋体"/>
          <w:b/>
          <w:bCs/>
          <w:color w:val="000000"/>
          <w:sz w:val="24"/>
          <w:highlight w:val="none"/>
        </w:rPr>
      </w:pPr>
    </w:p>
    <w:p>
      <w:pPr>
        <w:rPr>
          <w:rFonts w:hint="eastAsia"/>
          <w:highlight w:val="none"/>
        </w:rPr>
      </w:pPr>
    </w:p>
    <w:p>
      <w:pPr>
        <w:pStyle w:val="55"/>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pStyle w:val="11"/>
        <w:rPr>
          <w:rFonts w:hint="eastAsia"/>
          <w:highlight w:val="none"/>
        </w:rPr>
      </w:pPr>
    </w:p>
    <w:p>
      <w:pPr>
        <w:numPr>
          <w:ilvl w:val="0"/>
          <w:numId w:val="4"/>
        </w:numPr>
        <w:spacing w:after="120" w:afterLines="50" w:line="360" w:lineRule="auto"/>
        <w:outlineLvl w:val="1"/>
        <w:rPr>
          <w:rFonts w:hint="eastAsia" w:ascii="宋体" w:hAnsi="宋体" w:cs="宋体"/>
          <w:b/>
          <w:sz w:val="24"/>
          <w:highlight w:val="none"/>
        </w:rPr>
      </w:pPr>
      <w:bookmarkStart w:id="96" w:name="_Toc1452"/>
      <w:bookmarkStart w:id="97" w:name="_Toc11010"/>
      <w:bookmarkStart w:id="98" w:name="_Toc10557"/>
      <w:r>
        <w:rPr>
          <w:rFonts w:hint="eastAsia" w:ascii="宋体" w:hAnsi="宋体" w:cs="宋体"/>
          <w:b/>
          <w:sz w:val="24"/>
          <w:highlight w:val="none"/>
        </w:rPr>
        <w:t>详细评审表</w:t>
      </w:r>
      <w:bookmarkEnd w:id="96"/>
      <w:bookmarkEnd w:id="97"/>
      <w:bookmarkEnd w:id="98"/>
    </w:p>
    <w:tbl>
      <w:tblPr>
        <w:tblStyle w:val="45"/>
        <w:tblW w:w="10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264"/>
        <w:gridCol w:w="1236"/>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76" w:type="dxa"/>
            <w:gridSpan w:val="4"/>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both"/>
              <w:textAlignment w:val="auto"/>
              <w:rPr>
                <w:rFonts w:hint="default" w:ascii="宋体" w:hAnsi="宋体" w:cs="宋体"/>
                <w:b/>
                <w:kern w:val="0"/>
                <w:sz w:val="24"/>
                <w:szCs w:val="24"/>
                <w:highlight w:val="none"/>
                <w:lang w:bidi="ar"/>
              </w:rPr>
            </w:pPr>
            <w:r>
              <w:rPr>
                <w:rFonts w:hint="eastAsia" w:ascii="宋体" w:hAnsi="宋体" w:cs="宋体"/>
                <w:b/>
                <w:kern w:val="0"/>
                <w:sz w:val="24"/>
                <w:szCs w:val="24"/>
                <w:highlight w:val="none"/>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279"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eastAsia="宋体"/>
                <w:b/>
                <w:bCs/>
                <w:sz w:val="24"/>
                <w:szCs w:val="24"/>
                <w:highlight w:val="none"/>
                <w:lang w:eastAsia="zh-CN"/>
              </w:rPr>
            </w:pPr>
            <w:r>
              <w:rPr>
                <w:rFonts w:hint="eastAsia"/>
                <w:b/>
                <w:bCs/>
                <w:sz w:val="24"/>
                <w:szCs w:val="24"/>
                <w:highlight w:val="none"/>
                <w:lang w:eastAsia="zh-CN"/>
              </w:rPr>
              <w:t>权重</w:t>
            </w: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both"/>
              <w:textAlignment w:val="auto"/>
              <w:rPr>
                <w:rFonts w:hint="default" w:eastAsia="宋体"/>
                <w:b/>
                <w:bCs/>
                <w:sz w:val="24"/>
                <w:szCs w:val="24"/>
                <w:highlight w:val="none"/>
                <w:lang w:eastAsia="zh-CN"/>
              </w:rPr>
            </w:pPr>
            <w:r>
              <w:rPr>
                <w:rFonts w:hint="eastAsia"/>
                <w:b/>
                <w:bCs/>
                <w:sz w:val="24"/>
                <w:szCs w:val="24"/>
                <w:highlight w:val="none"/>
                <w:lang w:eastAsia="zh-CN"/>
              </w:rPr>
              <w:t>评审因素</w:t>
            </w:r>
          </w:p>
        </w:tc>
        <w:tc>
          <w:tcPr>
            <w:tcW w:w="1236"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b/>
                <w:bCs/>
                <w:sz w:val="24"/>
                <w:szCs w:val="24"/>
                <w:highlight w:val="none"/>
              </w:rPr>
            </w:pPr>
            <w:r>
              <w:rPr>
                <w:rFonts w:hint="eastAsia"/>
                <w:b/>
                <w:bCs/>
                <w:sz w:val="24"/>
                <w:szCs w:val="24"/>
                <w:highlight w:val="none"/>
              </w:rPr>
              <w:t>分值</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both"/>
              <w:textAlignment w:val="auto"/>
              <w:rPr>
                <w:rFonts w:hint="default"/>
                <w:b/>
                <w:bCs/>
                <w:sz w:val="24"/>
                <w:szCs w:val="24"/>
                <w:highlight w:val="none"/>
              </w:rPr>
            </w:pPr>
            <w:r>
              <w:rPr>
                <w:rFonts w:hint="eastAsia"/>
                <w:b/>
                <w:bCs/>
                <w:sz w:val="24"/>
                <w:szCs w:val="24"/>
                <w:highlight w:val="none"/>
              </w:rPr>
              <w:t>评分</w:t>
            </w:r>
            <w:r>
              <w:rPr>
                <w:rFonts w:hint="default"/>
                <w:b/>
                <w:bCs/>
                <w:sz w:val="24"/>
                <w:szCs w:val="24"/>
                <w:highlight w:val="none"/>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r>
              <w:rPr>
                <w:rFonts w:hint="default" w:ascii="宋体" w:hAnsi="宋体"/>
                <w:sz w:val="24"/>
                <w:szCs w:val="24"/>
                <w:highlight w:val="none"/>
              </w:rPr>
              <w:t>报价部分</w:t>
            </w:r>
            <w:r>
              <w:rPr>
                <w:rFonts w:hint="eastAsia" w:ascii="宋体" w:hAnsi="宋体"/>
                <w:sz w:val="24"/>
                <w:szCs w:val="24"/>
                <w:highlight w:val="none"/>
              </w:rPr>
              <w:t>（</w:t>
            </w:r>
            <w:r>
              <w:rPr>
                <w:rFonts w:hint="eastAsia" w:ascii="宋体" w:hAnsi="宋体"/>
                <w:sz w:val="24"/>
                <w:szCs w:val="24"/>
                <w:highlight w:val="none"/>
                <w:lang w:val="en-US" w:eastAsia="zh-CN"/>
              </w:rPr>
              <w:t>10</w:t>
            </w:r>
            <w:r>
              <w:rPr>
                <w:rFonts w:hint="eastAsia" w:ascii="宋体" w:hAnsi="宋体"/>
                <w:sz w:val="24"/>
                <w:szCs w:val="24"/>
                <w:highlight w:val="none"/>
              </w:rPr>
              <w:t>分）</w:t>
            </w: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sz w:val="24"/>
                <w:szCs w:val="24"/>
                <w:highlight w:val="none"/>
                <w:lang w:eastAsia="zh-CN"/>
              </w:rPr>
            </w:pPr>
            <w:r>
              <w:rPr>
                <w:rFonts w:hint="eastAsia" w:ascii="宋体" w:hAnsi="宋体"/>
                <w:sz w:val="24"/>
                <w:szCs w:val="24"/>
                <w:highlight w:val="none"/>
                <w:lang w:eastAsia="zh-CN"/>
              </w:rPr>
              <w:t>磋商报价</w:t>
            </w:r>
          </w:p>
        </w:tc>
        <w:tc>
          <w:tcPr>
            <w:tcW w:w="1236"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cs="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分</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rPr>
            </w:pPr>
            <w:r>
              <w:rPr>
                <w:rFonts w:hint="eastAsia" w:ascii="宋体" w:hAnsi="宋体" w:cs="宋体"/>
                <w:sz w:val="24"/>
                <w:szCs w:val="24"/>
                <w:highlight w:val="none"/>
              </w:rPr>
              <w:t>满足竞争性磋商文件要求且最终报价最低的为评标基准价，其报价得分为满分</w:t>
            </w:r>
            <w:r>
              <w:rPr>
                <w:rFonts w:hint="eastAsia" w:ascii="宋体" w:hAnsi="宋体" w:cs="宋体"/>
                <w:sz w:val="24"/>
                <w:szCs w:val="24"/>
                <w:highlight w:val="none"/>
                <w:lang w:val="en-US" w:eastAsia="zh-CN"/>
              </w:rPr>
              <w:t>10</w:t>
            </w:r>
            <w:r>
              <w:rPr>
                <w:rFonts w:hint="eastAsia" w:ascii="宋体" w:hAnsi="宋体" w:cs="宋体"/>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rPr>
            </w:pPr>
            <w:r>
              <w:rPr>
                <w:rFonts w:hint="eastAsia" w:ascii="宋体" w:hAnsi="宋体" w:cs="宋体"/>
                <w:kern w:val="0"/>
                <w:sz w:val="24"/>
                <w:szCs w:val="24"/>
                <w:highlight w:val="none"/>
              </w:rPr>
              <w:t>其他供应</w:t>
            </w:r>
            <w:r>
              <w:rPr>
                <w:rFonts w:hint="eastAsia" w:ascii="宋体" w:hAnsi="宋体" w:cs="宋体"/>
                <w:sz w:val="24"/>
                <w:szCs w:val="24"/>
                <w:highlight w:val="none"/>
              </w:rPr>
              <w:t>商的报价得分统一按照下列公式计算：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rPr>
            </w:pPr>
            <w:r>
              <w:rPr>
                <w:rFonts w:hint="eastAsia" w:ascii="宋体" w:hAnsi="宋体" w:cs="宋体"/>
                <w:sz w:val="24"/>
                <w:szCs w:val="24"/>
                <w:highlight w:val="none"/>
              </w:rPr>
              <w:t>最终报价得分=（评标基准价/最终报价）×价格权重×100</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both"/>
              <w:textAlignment w:val="auto"/>
              <w:rPr>
                <w:rFonts w:hint="default"/>
                <w:b/>
                <w:bCs/>
                <w:sz w:val="24"/>
                <w:szCs w:val="24"/>
                <w:highlight w:val="none"/>
              </w:rPr>
            </w:pPr>
            <w:r>
              <w:rPr>
                <w:rFonts w:hint="eastAsia" w:ascii="宋体" w:hAnsi="宋体" w:cs="宋体"/>
                <w:sz w:val="24"/>
                <w:szCs w:val="24"/>
                <w:highlight w:val="none"/>
              </w:rPr>
              <w:t xml:space="preserve">（保留两位小数，第三位四舍五入）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vMerge w:val="restart"/>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商务部分</w:t>
            </w:r>
          </w:p>
          <w:p>
            <w:pPr>
              <w:pStyle w:val="19"/>
              <w:keepNext w:val="0"/>
              <w:keepLines w:val="0"/>
              <w:suppressLineNumbers w:val="0"/>
              <w:spacing w:before="0" w:beforeAutospacing="0" w:afterAutospacing="0"/>
              <w:ind w:left="0" w:right="0"/>
              <w:jc w:val="center"/>
              <w:rPr>
                <w:rFonts w:hint="default"/>
                <w:highlight w:val="none"/>
                <w:lang w:val="en-US" w:eastAsia="zh-CN"/>
              </w:rPr>
            </w:pPr>
            <w:r>
              <w:rPr>
                <w:rFonts w:hint="eastAsia" w:ascii="宋体" w:hAnsi="宋体"/>
                <w:sz w:val="24"/>
                <w:szCs w:val="24"/>
                <w:highlight w:val="none"/>
                <w:lang w:val="en-US" w:eastAsia="zh-CN"/>
              </w:rPr>
              <w:t>（40分）</w:t>
            </w: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项目组成员</w:t>
            </w:r>
          </w:p>
        </w:tc>
        <w:tc>
          <w:tcPr>
            <w:tcW w:w="1236" w:type="dxa"/>
            <w:noWrap/>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left="0" w:leftChars="0" w:right="0" w:firstLine="0" w:firstLineChars="0"/>
              <w:jc w:val="center"/>
              <w:textAlignment w:val="auto"/>
              <w:rPr>
                <w:rFonts w:hint="default" w:ascii="宋体" w:hAnsi="宋体" w:eastAsia="宋体" w:cs="宋体"/>
                <w:b/>
                <w:bCs/>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16分</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 xml:space="preserve">1、项目负责人具有高级及以上职称的得 </w:t>
            </w:r>
            <w:r>
              <w:rPr>
                <w:rFonts w:hint="eastAsia" w:ascii="宋体" w:hAnsi="宋体" w:cs="宋体"/>
                <w:sz w:val="24"/>
                <w:szCs w:val="24"/>
                <w:highlight w:val="none"/>
                <w:lang w:val="en-US" w:eastAsia="zh-CN"/>
              </w:rPr>
              <w:t>4</w:t>
            </w:r>
            <w:r>
              <w:rPr>
                <w:rFonts w:hint="default" w:ascii="宋体" w:hAnsi="宋体" w:eastAsia="宋体" w:cs="宋体"/>
                <w:sz w:val="24"/>
                <w:szCs w:val="24"/>
                <w:highlight w:val="none"/>
                <w:lang w:val="en-US" w:eastAsia="zh-CN"/>
              </w:rPr>
              <w:t xml:space="preserve"> 分，具有中级职称的得 2 分，本项最高得 </w:t>
            </w:r>
            <w:r>
              <w:rPr>
                <w:rFonts w:hint="eastAsia" w:ascii="宋体" w:hAnsi="宋体" w:cs="宋体"/>
                <w:sz w:val="24"/>
                <w:szCs w:val="24"/>
                <w:highlight w:val="none"/>
                <w:lang w:val="en-US" w:eastAsia="zh-CN"/>
              </w:rPr>
              <w:t>4</w:t>
            </w:r>
            <w:r>
              <w:rPr>
                <w:rFonts w:hint="default" w:ascii="宋体" w:hAnsi="宋体" w:eastAsia="宋体" w:cs="宋体"/>
                <w:sz w:val="24"/>
                <w:szCs w:val="24"/>
                <w:highlight w:val="none"/>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 xml:space="preserve">2、项目组成员（项目负责人除外）具有高级及以上职称的每人得 </w:t>
            </w:r>
            <w:r>
              <w:rPr>
                <w:rFonts w:hint="eastAsia" w:ascii="宋体" w:hAnsi="宋体" w:cs="宋体"/>
                <w:sz w:val="24"/>
                <w:szCs w:val="24"/>
                <w:highlight w:val="none"/>
                <w:lang w:val="en-US" w:eastAsia="zh-CN"/>
              </w:rPr>
              <w:t>4</w:t>
            </w:r>
            <w:r>
              <w:rPr>
                <w:rFonts w:hint="default" w:ascii="宋体" w:hAnsi="宋体" w:eastAsia="宋体" w:cs="宋体"/>
                <w:sz w:val="24"/>
                <w:szCs w:val="24"/>
                <w:highlight w:val="none"/>
                <w:lang w:val="en-US" w:eastAsia="zh-CN"/>
              </w:rPr>
              <w:t xml:space="preserve"> 分， 具有中级职称的每人得 </w:t>
            </w:r>
            <w:r>
              <w:rPr>
                <w:rFonts w:hint="eastAsia" w:ascii="宋体" w:hAnsi="宋体" w:cs="宋体"/>
                <w:sz w:val="24"/>
                <w:szCs w:val="24"/>
                <w:highlight w:val="none"/>
                <w:lang w:val="en-US" w:eastAsia="zh-CN"/>
              </w:rPr>
              <w:t>2</w:t>
            </w:r>
            <w:r>
              <w:rPr>
                <w:rFonts w:hint="default" w:ascii="宋体" w:hAnsi="宋体" w:eastAsia="宋体" w:cs="宋体"/>
                <w:sz w:val="24"/>
                <w:szCs w:val="24"/>
                <w:highlight w:val="none"/>
                <w:lang w:val="en-US" w:eastAsia="zh-CN"/>
              </w:rPr>
              <w:t xml:space="preserve"> 分，本项最高得 </w:t>
            </w:r>
            <w:r>
              <w:rPr>
                <w:rFonts w:hint="eastAsia" w:ascii="宋体" w:hAnsi="宋体" w:cs="宋体"/>
                <w:sz w:val="24"/>
                <w:szCs w:val="24"/>
                <w:highlight w:val="none"/>
                <w:lang w:val="en-US" w:eastAsia="zh-CN"/>
              </w:rPr>
              <w:t>12</w:t>
            </w:r>
            <w:r>
              <w:rPr>
                <w:rFonts w:hint="default" w:ascii="宋体" w:hAnsi="宋体" w:eastAsia="宋体" w:cs="宋体"/>
                <w:sz w:val="24"/>
                <w:szCs w:val="24"/>
                <w:highlight w:val="none"/>
                <w:lang w:val="en-US" w:eastAsia="zh-CN"/>
              </w:rPr>
              <w:t xml:space="preserve"> 分。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b/>
                <w:bCs/>
                <w:sz w:val="24"/>
                <w:szCs w:val="24"/>
                <w:highlight w:val="none"/>
                <w:lang w:val="en-US" w:eastAsia="zh-CN"/>
              </w:rPr>
            </w:pPr>
            <w:r>
              <w:rPr>
                <w:rFonts w:hint="default" w:ascii="宋体" w:hAnsi="宋体" w:eastAsia="宋体" w:cs="宋体"/>
                <w:b/>
                <w:bCs/>
                <w:sz w:val="24"/>
                <w:szCs w:val="24"/>
                <w:highlight w:val="none"/>
                <w:lang w:val="en-US" w:eastAsia="zh-CN"/>
              </w:rPr>
              <w:t xml:space="preserve">注：1、专业要求：环保工程、环境监测等相关专业。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b/>
                <w:bCs/>
                <w:kern w:val="2"/>
                <w:sz w:val="24"/>
                <w:szCs w:val="24"/>
                <w:highlight w:val="none"/>
                <w:lang w:val="en-US" w:eastAsia="zh-CN" w:bidi="ar-SA"/>
              </w:rPr>
            </w:pPr>
            <w:r>
              <w:rPr>
                <w:rFonts w:hint="default" w:ascii="宋体" w:hAnsi="宋体" w:eastAsia="宋体" w:cs="宋体"/>
                <w:b/>
                <w:bCs/>
                <w:sz w:val="24"/>
                <w:szCs w:val="24"/>
                <w:highlight w:val="none"/>
                <w:lang w:val="en-US" w:eastAsia="zh-CN"/>
              </w:rPr>
              <w:t>2、以上人员需提供相关证书原件扫描件及供应商为其交纳的近三个月的社保证明等有效证明材料扫描件。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cs="宋体"/>
                <w:sz w:val="24"/>
                <w:szCs w:val="24"/>
                <w:highlight w:val="none"/>
              </w:rPr>
            </w:pPr>
            <w:r>
              <w:rPr>
                <w:rFonts w:hint="eastAsia" w:ascii="宋体" w:hAnsi="宋体" w:cs="宋体"/>
                <w:sz w:val="24"/>
                <w:szCs w:val="24"/>
                <w:highlight w:val="none"/>
                <w:lang w:val="en-US" w:eastAsia="zh-CN"/>
              </w:rPr>
              <w:t>企业</w:t>
            </w:r>
            <w:r>
              <w:rPr>
                <w:rFonts w:hint="eastAsia" w:ascii="宋体" w:hAnsi="宋体" w:cs="宋体"/>
                <w:sz w:val="24"/>
                <w:szCs w:val="24"/>
                <w:highlight w:val="none"/>
              </w:rPr>
              <w:t>业绩</w:t>
            </w:r>
          </w:p>
        </w:tc>
        <w:tc>
          <w:tcPr>
            <w:tcW w:w="1236" w:type="dxa"/>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sz w:val="24"/>
                <w:szCs w:val="24"/>
                <w:highlight w:val="none"/>
                <w:lang w:val="en-US" w:eastAsia="zh-CN"/>
              </w:rPr>
              <w:t>24</w:t>
            </w:r>
            <w:r>
              <w:rPr>
                <w:rFonts w:hint="eastAsia" w:ascii="宋体" w:hAnsi="宋体" w:cs="宋体"/>
                <w:sz w:val="24"/>
                <w:szCs w:val="24"/>
                <w:highlight w:val="none"/>
              </w:rPr>
              <w:t>分</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供应商自 2021 年 3 月 1 日至今，具有土壤</w:t>
            </w:r>
            <w:r>
              <w:rPr>
                <w:rFonts w:hint="eastAsia" w:ascii="宋体" w:hAnsi="宋体" w:cs="宋体"/>
                <w:color w:val="auto"/>
                <w:sz w:val="24"/>
                <w:szCs w:val="24"/>
                <w:highlight w:val="none"/>
                <w:lang w:val="en-US" w:eastAsia="zh-CN"/>
              </w:rPr>
              <w:t>和地下水</w:t>
            </w:r>
            <w:r>
              <w:rPr>
                <w:rFonts w:hint="eastAsia" w:ascii="宋体" w:hAnsi="宋体" w:eastAsia="宋体" w:cs="宋体"/>
                <w:color w:val="auto"/>
                <w:sz w:val="24"/>
                <w:szCs w:val="24"/>
                <w:highlight w:val="none"/>
                <w:lang w:val="en-US" w:eastAsia="zh-CN"/>
              </w:rPr>
              <w:t>调查或相关</w:t>
            </w:r>
            <w:r>
              <w:rPr>
                <w:rFonts w:hint="eastAsia" w:ascii="宋体" w:hAnsi="宋体" w:cs="宋体"/>
                <w:color w:val="auto"/>
                <w:sz w:val="24"/>
                <w:szCs w:val="24"/>
                <w:highlight w:val="none"/>
                <w:lang w:val="en-US" w:eastAsia="zh-CN"/>
              </w:rPr>
              <w:t>排查类</w:t>
            </w:r>
            <w:r>
              <w:rPr>
                <w:rFonts w:hint="eastAsia" w:ascii="宋体" w:hAnsi="宋体" w:eastAsia="宋体" w:cs="宋体"/>
                <w:color w:val="auto"/>
                <w:sz w:val="24"/>
                <w:szCs w:val="24"/>
                <w:highlight w:val="none"/>
                <w:lang w:val="en-US" w:eastAsia="zh-CN"/>
              </w:rPr>
              <w:t xml:space="preserve">业绩，每有一项得 </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 xml:space="preserve">分，本项最高得 </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 xml:space="preserve"> 分</w:t>
            </w:r>
            <w:r>
              <w:rPr>
                <w:rFonts w:hint="eastAsia" w:ascii="宋体" w:hAnsi="宋体" w:cs="宋体"/>
                <w:color w:val="auto"/>
                <w:sz w:val="24"/>
                <w:szCs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lang w:val="zh-CN"/>
              </w:rPr>
            </w:pPr>
            <w:r>
              <w:rPr>
                <w:rFonts w:hint="eastAsia" w:ascii="宋体" w:hAnsi="宋体" w:eastAsia="宋体" w:cs="宋体"/>
                <w:b/>
                <w:bCs/>
                <w:color w:val="auto"/>
                <w:sz w:val="24"/>
                <w:szCs w:val="24"/>
                <w:highlight w:val="none"/>
                <w:lang w:eastAsia="zh-CN"/>
              </w:rPr>
              <w:t>注：需提供合同原件扫描件并加盖电子公章，时间以合同签订时间为准。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279"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技术部分</w:t>
            </w: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0分）</w:t>
            </w:r>
          </w:p>
        </w:tc>
        <w:tc>
          <w:tcPr>
            <w:tcW w:w="1264"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总体服务方案</w:t>
            </w: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8分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根据供应商针对本项目制定的总体服务方案进行综合评审，包括但不限于对服务内容的</w:t>
            </w:r>
            <w:r>
              <w:rPr>
                <w:rFonts w:hint="eastAsia" w:ascii="宋体" w:hAnsi="宋体" w:cs="宋体"/>
                <w:sz w:val="24"/>
                <w:szCs w:val="24"/>
                <w:highlight w:val="none"/>
                <w:lang w:val="en-US" w:eastAsia="zh-CN"/>
              </w:rPr>
              <w:t>认识</w:t>
            </w:r>
            <w:r>
              <w:rPr>
                <w:rFonts w:hint="default" w:ascii="宋体" w:hAnsi="宋体" w:eastAsia="宋体" w:cs="宋体"/>
                <w:sz w:val="24"/>
                <w:szCs w:val="24"/>
                <w:highlight w:val="none"/>
                <w:lang w:val="en-US" w:eastAsia="zh-CN"/>
              </w:rPr>
              <w:t>理解、总体思路、工作目标</w:t>
            </w:r>
            <w:r>
              <w:rPr>
                <w:rFonts w:hint="eastAsia" w:ascii="宋体" w:hAnsi="宋体" w:cs="宋体"/>
                <w:sz w:val="24"/>
                <w:szCs w:val="24"/>
                <w:highlight w:val="none"/>
                <w:lang w:val="en-US" w:eastAsia="zh-CN"/>
              </w:rPr>
              <w:t>、管理理念</w:t>
            </w:r>
            <w:r>
              <w:rPr>
                <w:rFonts w:hint="default" w:ascii="宋体" w:hAnsi="宋体" w:eastAsia="宋体" w:cs="宋体"/>
                <w:sz w:val="24"/>
                <w:szCs w:val="24"/>
                <w:highlight w:val="none"/>
                <w:lang w:val="en-US" w:eastAsia="zh-CN"/>
              </w:rPr>
              <w:t>等，</w:t>
            </w:r>
            <w:r>
              <w:rPr>
                <w:rFonts w:hint="eastAsia" w:ascii="宋体" w:hAnsi="宋体" w:eastAsia="宋体" w:cs="宋体"/>
                <w:color w:val="000000"/>
                <w:kern w:val="0"/>
                <w:sz w:val="24"/>
                <w:szCs w:val="24"/>
                <w:highlight w:val="none"/>
                <w:lang w:val="en-US" w:eastAsia="zh-CN" w:bidi="ar"/>
              </w:rPr>
              <w:t xml:space="preserve">最高得 </w:t>
            </w:r>
            <w:r>
              <w:rPr>
                <w:rFonts w:hint="eastAsia" w:ascii="宋体" w:hAnsi="宋体" w:cs="宋体"/>
                <w:color w:val="000000"/>
                <w:kern w:val="0"/>
                <w:sz w:val="24"/>
                <w:szCs w:val="24"/>
                <w:highlight w:val="none"/>
                <w:lang w:val="en-US" w:eastAsia="zh-CN" w:bidi="ar"/>
              </w:rPr>
              <w:t>8</w:t>
            </w:r>
            <w:r>
              <w:rPr>
                <w:rFonts w:hint="eastAsia" w:ascii="宋体" w:hAnsi="宋体" w:eastAsia="宋体" w:cs="宋体"/>
                <w:color w:val="000000"/>
                <w:kern w:val="0"/>
                <w:sz w:val="24"/>
                <w:szCs w:val="24"/>
                <w:highlight w:val="none"/>
                <w:lang w:val="en-US" w:eastAsia="zh-CN" w:bidi="ar"/>
              </w:rPr>
              <w:t>分，</w:t>
            </w:r>
            <w:r>
              <w:rPr>
                <w:rFonts w:hint="default" w:ascii="宋体" w:hAnsi="宋体" w:eastAsia="宋体" w:cs="宋体"/>
                <w:sz w:val="24"/>
                <w:szCs w:val="24"/>
                <w:highlight w:val="none"/>
                <w:lang w:val="en-US" w:eastAsia="zh-CN"/>
              </w:rPr>
              <w:t xml:space="preserve">每发现一处缺陷及内容不合理项减 0.5 分，减完为止；不提供不得分。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vMerge w:val="continue"/>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tc>
        <w:tc>
          <w:tcPr>
            <w:tcW w:w="1264"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进度控制措施</w:t>
            </w:r>
          </w:p>
        </w:tc>
        <w:tc>
          <w:tcPr>
            <w:tcW w:w="1236" w:type="dxa"/>
            <w:noWrap/>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center"/>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 xml:space="preserve">8 </w:t>
            </w:r>
            <w:r>
              <w:rPr>
                <w:rFonts w:hint="eastAsia" w:ascii="宋体" w:hAnsi="宋体" w:cs="宋体"/>
                <w:color w:val="000000"/>
                <w:kern w:val="0"/>
                <w:sz w:val="24"/>
                <w:szCs w:val="24"/>
                <w:highlight w:val="none"/>
                <w:lang w:val="en-US" w:eastAsia="zh-CN" w:bidi="ar"/>
              </w:rPr>
              <w:t>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highlight w:val="none"/>
                <w:lang w:val="en-US" w:eastAsia="zh-CN"/>
              </w:rPr>
            </w:pPr>
            <w:r>
              <w:rPr>
                <w:rFonts w:hint="default" w:ascii="宋体" w:hAnsi="宋体" w:eastAsia="宋体" w:cs="宋体"/>
                <w:sz w:val="24"/>
                <w:szCs w:val="24"/>
                <w:highlight w:val="none"/>
                <w:lang w:val="en-US" w:eastAsia="zh-CN"/>
              </w:rPr>
              <w:t>根据供应商提供的工作进度控制措施进行综合评审，工作计划安排合理，</w:t>
            </w:r>
            <w:r>
              <w:rPr>
                <w:rFonts w:hint="eastAsia" w:ascii="宋体" w:hAnsi="宋体" w:eastAsia="宋体" w:cs="宋体"/>
                <w:color w:val="000000"/>
                <w:kern w:val="0"/>
                <w:sz w:val="24"/>
                <w:szCs w:val="24"/>
                <w:highlight w:val="none"/>
                <w:lang w:val="en-US" w:eastAsia="zh-CN" w:bidi="ar"/>
              </w:rPr>
              <w:t>针对性强、进度安排得当，</w:t>
            </w:r>
            <w:r>
              <w:rPr>
                <w:rFonts w:hint="default" w:ascii="宋体" w:hAnsi="宋体" w:eastAsia="宋体" w:cs="宋体"/>
                <w:sz w:val="24"/>
                <w:szCs w:val="24"/>
                <w:highlight w:val="none"/>
                <w:lang w:val="en-US" w:eastAsia="zh-CN"/>
              </w:rPr>
              <w:t>满足项目进度要求，控制措施科学合理、工作快速高效，</w:t>
            </w:r>
            <w:r>
              <w:rPr>
                <w:rFonts w:hint="eastAsia" w:ascii="宋体" w:hAnsi="宋体" w:eastAsia="宋体" w:cs="宋体"/>
                <w:color w:val="000000"/>
                <w:kern w:val="0"/>
                <w:sz w:val="24"/>
                <w:szCs w:val="24"/>
                <w:highlight w:val="none"/>
                <w:lang w:val="en-US" w:eastAsia="zh-CN" w:bidi="ar"/>
              </w:rPr>
              <w:t>最高得 8 分，</w:t>
            </w:r>
            <w:r>
              <w:rPr>
                <w:rFonts w:hint="default" w:ascii="宋体" w:hAnsi="宋体" w:eastAsia="宋体" w:cs="宋体"/>
                <w:sz w:val="24"/>
                <w:szCs w:val="24"/>
                <w:highlight w:val="none"/>
                <w:lang w:val="en-US" w:eastAsia="zh-CN"/>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质量保证措施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8</w:t>
            </w:r>
            <w:r>
              <w:rPr>
                <w:rFonts w:hint="eastAsia" w:ascii="宋体" w:hAnsi="宋体" w:eastAsia="宋体" w:cs="宋体"/>
                <w:color w:val="000000"/>
                <w:kern w:val="0"/>
                <w:sz w:val="24"/>
                <w:szCs w:val="24"/>
                <w:highlight w:val="none"/>
                <w:lang w:val="en-US" w:eastAsia="zh-CN" w:bidi="ar"/>
              </w:rPr>
              <w:t>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000000"/>
                <w:kern w:val="0"/>
                <w:sz w:val="24"/>
                <w:szCs w:val="24"/>
                <w:highlight w:val="none"/>
                <w:lang w:val="en-US" w:eastAsia="zh-CN" w:bidi="ar"/>
              </w:rPr>
            </w:pPr>
            <w:r>
              <w:rPr>
                <w:rFonts w:hint="default" w:ascii="宋体" w:hAnsi="宋体" w:eastAsia="宋体" w:cs="宋体"/>
                <w:color w:val="000000"/>
                <w:kern w:val="0"/>
                <w:sz w:val="24"/>
                <w:szCs w:val="24"/>
                <w:highlight w:val="none"/>
                <w:lang w:val="en-US" w:eastAsia="zh-CN" w:bidi="ar"/>
              </w:rPr>
              <w:t>根据供应商提供的工作质量保证措施进行综合评审，质量保证措施需详细全面，科学有效，完善充分，</w:t>
            </w:r>
            <w:r>
              <w:rPr>
                <w:rFonts w:hint="eastAsia" w:ascii="宋体" w:hAnsi="宋体" w:eastAsia="宋体" w:cs="宋体"/>
                <w:color w:val="000000"/>
                <w:kern w:val="0"/>
                <w:sz w:val="24"/>
                <w:szCs w:val="24"/>
                <w:highlight w:val="none"/>
                <w:lang w:val="en-US" w:eastAsia="zh-CN" w:bidi="ar"/>
              </w:rPr>
              <w:t>最高得</w:t>
            </w:r>
            <w:r>
              <w:rPr>
                <w:rFonts w:hint="eastAsia" w:ascii="宋体" w:hAnsi="宋体" w:cs="宋体"/>
                <w:color w:val="000000"/>
                <w:kern w:val="0"/>
                <w:sz w:val="24"/>
                <w:szCs w:val="24"/>
                <w:highlight w:val="none"/>
                <w:lang w:val="en-US" w:eastAsia="zh-CN" w:bidi="ar"/>
              </w:rPr>
              <w:t>8</w:t>
            </w:r>
            <w:r>
              <w:rPr>
                <w:rFonts w:hint="eastAsia" w:ascii="宋体" w:hAnsi="宋体" w:eastAsia="宋体" w:cs="宋体"/>
                <w:color w:val="000000"/>
                <w:kern w:val="0"/>
                <w:sz w:val="24"/>
                <w:szCs w:val="24"/>
                <w:highlight w:val="none"/>
                <w:lang w:val="en-US" w:eastAsia="zh-CN" w:bidi="ar"/>
              </w:rPr>
              <w:t>分。</w:t>
            </w:r>
            <w:r>
              <w:rPr>
                <w:rFonts w:hint="default" w:ascii="宋体" w:hAnsi="宋体" w:eastAsia="宋体" w:cs="宋体"/>
                <w:color w:val="000000"/>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eastAsia" w:ascii="宋体" w:hAnsi="宋体" w:eastAsia="宋体" w:cs="宋体"/>
                <w:color w:val="000000"/>
                <w:kern w:val="0"/>
                <w:sz w:val="24"/>
                <w:szCs w:val="24"/>
                <w:highlight w:val="none"/>
                <w:lang w:val="en-US" w:eastAsia="zh-CN" w:bidi="ar"/>
              </w:rPr>
            </w:pPr>
            <w:r>
              <w:rPr>
                <w:rFonts w:hint="default" w:ascii="宋体" w:hAnsi="宋体" w:cs="宋体"/>
                <w:sz w:val="24"/>
                <w:szCs w:val="24"/>
                <w:highlight w:val="none"/>
                <w:lang w:val="en-US" w:eastAsia="zh-CN"/>
              </w:rPr>
              <w:t>设备配置情况</w:t>
            </w:r>
          </w:p>
        </w:tc>
        <w:tc>
          <w:tcPr>
            <w:tcW w:w="1236" w:type="dxa"/>
            <w:noWrap/>
            <w:vAlign w:val="center"/>
          </w:tcPr>
          <w:p>
            <w:pPr>
              <w:keepNext w:val="0"/>
              <w:keepLines w:val="0"/>
              <w:pageBreakBefore w:val="0"/>
              <w:suppressLineNumbers w:val="0"/>
              <w:tabs>
                <w:tab w:val="left" w:pos="0"/>
                <w:tab w:val="left" w:pos="1205"/>
                <w:tab w:val="left" w:pos="1316"/>
              </w:tabs>
              <w:kinsoku/>
              <w:wordWrap/>
              <w:overflowPunct/>
              <w:topLinePunct w:val="0"/>
              <w:autoSpaceDE/>
              <w:autoSpaceDN/>
              <w:bidi w:val="0"/>
              <w:spacing w:before="0" w:beforeAutospacing="0" w:after="0" w:afterAutospacing="0" w:line="360" w:lineRule="auto"/>
              <w:ind w:left="0" w:leftChars="0" w:right="0" w:rightChars="0"/>
              <w:jc w:val="center"/>
              <w:rPr>
                <w:rFonts w:hint="eastAsia" w:ascii="宋体" w:hAnsi="宋体" w:cs="宋体"/>
                <w:sz w:val="24"/>
                <w:szCs w:val="24"/>
                <w:highlight w:val="none"/>
                <w:lang w:val="en-US" w:eastAsia="zh-CN"/>
              </w:rPr>
            </w:pPr>
            <w:r>
              <w:rPr>
                <w:rFonts w:hint="eastAsia" w:ascii="宋体" w:hAnsi="宋体" w:cs="宋体"/>
                <w:color w:val="000000"/>
                <w:kern w:val="0"/>
                <w:sz w:val="24"/>
                <w:szCs w:val="24"/>
                <w:highlight w:val="none"/>
                <w:lang w:val="en-US" w:eastAsia="zh-CN" w:bidi="ar"/>
              </w:rPr>
              <w:t>8分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技术设备情况： </w:t>
            </w:r>
          </w:p>
          <w:p>
            <w:pPr>
              <w:keepNext w:val="0"/>
              <w:keepLines w:val="0"/>
              <w:suppressLineNumbers w:val="0"/>
              <w:spacing w:before="0" w:beforeAutospacing="0" w:after="0" w:afterAutospacing="0" w:line="360" w:lineRule="auto"/>
              <w:ind w:left="0" w:right="0"/>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供应商拟投入的仪器设备、检测工具等齐全、先进；检测方法分析准确，方法可行的最高得 </w:t>
            </w:r>
            <w:r>
              <w:rPr>
                <w:rFonts w:hint="eastAsia" w:ascii="宋体" w:hAnsi="宋体" w:cs="宋体"/>
                <w:color w:val="000000"/>
                <w:kern w:val="0"/>
                <w:sz w:val="24"/>
                <w:szCs w:val="24"/>
                <w:highlight w:val="none"/>
                <w:lang w:val="en-US" w:eastAsia="zh-CN" w:bidi="ar"/>
              </w:rPr>
              <w:t>8</w:t>
            </w:r>
            <w:r>
              <w:rPr>
                <w:rFonts w:hint="eastAsia" w:ascii="宋体" w:hAnsi="宋体" w:eastAsia="宋体" w:cs="宋体"/>
                <w:color w:val="000000"/>
                <w:kern w:val="0"/>
                <w:sz w:val="24"/>
                <w:szCs w:val="24"/>
                <w:highlight w:val="none"/>
                <w:lang w:val="en-US" w:eastAsia="zh-CN" w:bidi="ar"/>
              </w:rPr>
              <w:t>分，每出现一处相对弱势或瑕疵的扣 0.5 分；扣完为止。无本项描述的不得分。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000000"/>
                <w:kern w:val="0"/>
                <w:sz w:val="24"/>
                <w:szCs w:val="24"/>
                <w:highlight w:val="none"/>
                <w:lang w:val="en-US" w:eastAsia="zh-CN" w:bidi="ar"/>
              </w:rPr>
            </w:pPr>
          </w:p>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color w:val="000000"/>
                <w:kern w:val="0"/>
                <w:sz w:val="24"/>
                <w:szCs w:val="24"/>
                <w:highlight w:val="none"/>
                <w:lang w:val="en-US" w:eastAsia="zh-CN" w:bidi="ar"/>
              </w:rPr>
            </w:pPr>
            <w:r>
              <w:rPr>
                <w:rFonts w:hint="default" w:ascii="宋体" w:hAnsi="宋体" w:eastAsia="宋体" w:cs="宋体"/>
                <w:color w:val="000000"/>
                <w:kern w:val="0"/>
                <w:sz w:val="24"/>
                <w:szCs w:val="24"/>
                <w:highlight w:val="none"/>
                <w:lang w:val="en-US" w:eastAsia="zh-CN" w:bidi="ar"/>
              </w:rPr>
              <w:t>现场核查</w:t>
            </w:r>
          </w:p>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color w:val="000000"/>
                <w:kern w:val="0"/>
                <w:sz w:val="24"/>
                <w:szCs w:val="24"/>
                <w:highlight w:val="none"/>
                <w:lang w:val="en-US" w:eastAsia="zh-CN" w:bidi="ar"/>
              </w:rPr>
            </w:pPr>
            <w:r>
              <w:rPr>
                <w:rFonts w:hint="default" w:ascii="宋体" w:hAnsi="宋体" w:eastAsia="宋体" w:cs="宋体"/>
                <w:color w:val="000000"/>
                <w:kern w:val="0"/>
                <w:sz w:val="24"/>
                <w:szCs w:val="24"/>
                <w:highlight w:val="none"/>
                <w:lang w:val="en-US" w:eastAsia="zh-CN" w:bidi="ar"/>
              </w:rPr>
              <w:t>方案</w:t>
            </w:r>
          </w:p>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000000"/>
                <w:kern w:val="0"/>
                <w:sz w:val="24"/>
                <w:szCs w:val="24"/>
                <w:highlight w:val="none"/>
                <w:lang w:val="en-US" w:eastAsia="zh-CN" w:bidi="ar"/>
              </w:rPr>
            </w:pPr>
          </w:p>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000000"/>
                <w:kern w:val="0"/>
                <w:sz w:val="24"/>
                <w:szCs w:val="24"/>
                <w:highlight w:val="none"/>
                <w:lang w:val="en-US" w:eastAsia="zh-CN" w:bidi="ar"/>
              </w:rPr>
            </w:pPr>
          </w:p>
        </w:tc>
        <w:tc>
          <w:tcPr>
            <w:tcW w:w="1236" w:type="dxa"/>
            <w:noWrap/>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w:t>
            </w:r>
          </w:p>
        </w:tc>
        <w:tc>
          <w:tcPr>
            <w:tcW w:w="7197" w:type="dxa"/>
            <w:noWrap/>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根据供应商针对本项目提供的现场核查方案进行综合评审，切合实际，针对性强等，最高得</w:t>
            </w: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i w:val="0"/>
                <w:iCs w:val="0"/>
                <w:caps w:val="0"/>
                <w:color w:val="222222"/>
                <w:spacing w:val="0"/>
                <w:sz w:val="24"/>
                <w:szCs w:val="24"/>
                <w:highlight w:val="none"/>
                <w:lang w:val="en-US" w:eastAsia="zh-CN"/>
              </w:rPr>
              <w:t>跟踪整改</w:t>
            </w:r>
            <w:r>
              <w:rPr>
                <w:rFonts w:hint="eastAsia" w:ascii="宋体" w:hAnsi="宋体" w:cs="宋体"/>
                <w:i w:val="0"/>
                <w:iCs w:val="0"/>
                <w:caps w:val="0"/>
                <w:color w:val="222222"/>
                <w:spacing w:val="0"/>
                <w:sz w:val="24"/>
                <w:szCs w:val="24"/>
                <w:highlight w:val="none"/>
                <w:lang w:val="en-US" w:eastAsia="zh-CN"/>
              </w:rPr>
              <w:t>工作方案</w:t>
            </w:r>
          </w:p>
        </w:tc>
        <w:tc>
          <w:tcPr>
            <w:tcW w:w="1236"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6分</w:t>
            </w:r>
          </w:p>
        </w:tc>
        <w:tc>
          <w:tcPr>
            <w:tcW w:w="7197" w:type="dxa"/>
            <w:noWrap/>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根据供应商针对本项目提供的</w:t>
            </w:r>
            <w:r>
              <w:rPr>
                <w:rFonts w:hint="eastAsia" w:ascii="宋体" w:hAnsi="宋体" w:eastAsia="宋体" w:cs="宋体"/>
                <w:i w:val="0"/>
                <w:iCs w:val="0"/>
                <w:caps w:val="0"/>
                <w:color w:val="222222"/>
                <w:spacing w:val="0"/>
                <w:sz w:val="24"/>
                <w:szCs w:val="24"/>
                <w:highlight w:val="none"/>
                <w:lang w:val="en-US" w:eastAsia="zh-CN"/>
              </w:rPr>
              <w:t>跟踪整改</w:t>
            </w:r>
            <w:r>
              <w:rPr>
                <w:rFonts w:hint="eastAsia" w:ascii="宋体" w:hAnsi="宋体" w:cs="宋体"/>
                <w:i w:val="0"/>
                <w:iCs w:val="0"/>
                <w:caps w:val="0"/>
                <w:color w:val="222222"/>
                <w:spacing w:val="0"/>
                <w:sz w:val="24"/>
                <w:szCs w:val="24"/>
                <w:highlight w:val="none"/>
                <w:lang w:val="en-US" w:eastAsia="zh-CN"/>
              </w:rPr>
              <w:t>工作方案</w:t>
            </w:r>
            <w:r>
              <w:rPr>
                <w:rFonts w:hint="eastAsia" w:ascii="宋体" w:hAnsi="宋体" w:eastAsia="宋体" w:cs="宋体"/>
                <w:color w:val="000000"/>
                <w:kern w:val="0"/>
                <w:sz w:val="24"/>
                <w:szCs w:val="24"/>
                <w:highlight w:val="none"/>
                <w:lang w:val="en-US" w:eastAsia="zh-CN" w:bidi="ar"/>
              </w:rPr>
              <w:t>进行综合评审，切合实际，针对性强等，最高得</w:t>
            </w: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重点、难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点分析及突发事件的处理措施及预案</w:t>
            </w:r>
          </w:p>
        </w:tc>
        <w:tc>
          <w:tcPr>
            <w:tcW w:w="1236" w:type="dxa"/>
            <w:noWrap/>
            <w:vAlign w:val="center"/>
          </w:tcPr>
          <w:p>
            <w:pPr>
              <w:keepNext w:val="0"/>
              <w:keepLines w:val="0"/>
              <w:pageBreakBefore w:val="0"/>
              <w:suppressLineNumbers w:val="0"/>
              <w:tabs>
                <w:tab w:val="left" w:pos="0"/>
                <w:tab w:val="left" w:pos="1205"/>
                <w:tab w:val="left" w:pos="1316"/>
              </w:tabs>
              <w:kinsoku/>
              <w:wordWrap/>
              <w:overflowPunct/>
              <w:topLinePunct w:val="0"/>
              <w:autoSpaceDE/>
              <w:autoSpaceDN/>
              <w:bidi w:val="0"/>
              <w:spacing w:before="0" w:beforeAutospacing="0" w:after="0" w:afterAutospacing="0" w:line="360" w:lineRule="auto"/>
              <w:ind w:left="0" w:leftChars="0" w:right="0" w:rightChars="0"/>
              <w:jc w:val="center"/>
              <w:rPr>
                <w:rFonts w:hint="default" w:ascii="宋体" w:hAnsi="宋体" w:eastAsia="宋体" w:cs="宋体"/>
                <w:sz w:val="24"/>
                <w:szCs w:val="24"/>
                <w:highlight w:val="none"/>
                <w:lang w:val="en-US" w:eastAsia="zh-CN"/>
              </w:rPr>
            </w:pPr>
            <w:r>
              <w:rPr>
                <w:rFonts w:hint="eastAsia" w:ascii="宋体" w:hAnsi="宋体" w:cs="宋体"/>
                <w:color w:val="000000"/>
                <w:kern w:val="0"/>
                <w:sz w:val="24"/>
                <w:szCs w:val="24"/>
                <w:highlight w:val="none"/>
                <w:lang w:val="en-US" w:eastAsia="zh-CN" w:bidi="ar"/>
              </w:rPr>
              <w:t>6分</w:t>
            </w:r>
          </w:p>
        </w:tc>
        <w:tc>
          <w:tcPr>
            <w:tcW w:w="7197" w:type="dxa"/>
            <w:noWrap/>
            <w:vAlign w:val="center"/>
          </w:tcPr>
          <w:p>
            <w:pPr>
              <w:keepNext w:val="0"/>
              <w:keepLines w:val="0"/>
              <w:suppressLineNumbers w:val="0"/>
              <w:spacing w:before="0" w:beforeAutospacing="0" w:after="0" w:afterAutospacing="0" w:line="360" w:lineRule="auto"/>
              <w:ind w:left="0" w:leftChars="0" w:right="0" w:rightChars="0"/>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根据供应商对本项目</w:t>
            </w:r>
            <w:r>
              <w:rPr>
                <w:rFonts w:hint="eastAsia" w:ascii="宋体" w:hAnsi="宋体" w:cs="宋体"/>
                <w:color w:val="000000"/>
                <w:kern w:val="0"/>
                <w:sz w:val="24"/>
                <w:szCs w:val="24"/>
                <w:highlight w:val="none"/>
                <w:lang w:val="en-US" w:eastAsia="zh-CN" w:bidi="ar"/>
              </w:rPr>
              <w:t>重点难点分析</w:t>
            </w:r>
            <w:r>
              <w:rPr>
                <w:rFonts w:hint="eastAsia" w:ascii="宋体" w:hAnsi="宋体" w:eastAsia="宋体" w:cs="宋体"/>
                <w:color w:val="000000"/>
                <w:kern w:val="0"/>
                <w:sz w:val="24"/>
                <w:szCs w:val="24"/>
                <w:highlight w:val="none"/>
                <w:lang w:val="en-US" w:eastAsia="zh-CN" w:bidi="ar"/>
              </w:rPr>
              <w:t>及突发事件的处理措施及预案进行综合评审，重点难点分析全面</w:t>
            </w:r>
            <w:r>
              <w:rPr>
                <w:rFonts w:hint="eastAsia" w:ascii="宋体" w:hAnsi="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 xml:space="preserve">考虑全面完整、反应迅速、应急能力突出，处理措施及方案等科学性、合理性、 时效性、完整性等最高得 </w:t>
            </w: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vMerge w:val="continue"/>
            <w:noWrap/>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cstheme="minorEastAsia"/>
                <w:color w:val="000000"/>
                <w:spacing w:val="-3"/>
                <w:kern w:val="0"/>
                <w:sz w:val="24"/>
                <w:szCs w:val="24"/>
                <w:highlight w:val="none"/>
                <w:lang w:bidi="zh-CN"/>
              </w:rPr>
            </w:pPr>
          </w:p>
        </w:tc>
        <w:tc>
          <w:tcPr>
            <w:tcW w:w="9697" w:type="dxa"/>
            <w:gridSpan w:val="3"/>
            <w:noWrap/>
            <w:vAlign w:val="center"/>
          </w:tcPr>
          <w:p>
            <w:pPr>
              <w:keepNext w:val="0"/>
              <w:keepLines w:val="0"/>
              <w:suppressLineNumbers w:val="0"/>
              <w:spacing w:before="0" w:beforeAutospacing="0" w:after="0" w:afterAutospacing="0" w:line="360" w:lineRule="auto"/>
              <w:ind w:left="0" w:right="0"/>
              <w:rPr>
                <w:rFonts w:hint="default" w:ascii="宋体" w:hAnsi="宋体" w:cs="宋体"/>
                <w:sz w:val="24"/>
                <w:szCs w:val="24"/>
                <w:highlight w:val="none"/>
              </w:rPr>
            </w:pPr>
            <w:r>
              <w:rPr>
                <w:rFonts w:hint="eastAsia" w:asciiTheme="minorEastAsia" w:hAnsiTheme="minorEastAsia" w:eastAsiaTheme="minorEastAsia" w:cstheme="minorEastAsia"/>
                <w:color w:val="000000"/>
                <w:spacing w:val="-3"/>
                <w:kern w:val="0"/>
                <w:sz w:val="24"/>
                <w:szCs w:val="24"/>
                <w:highlight w:val="none"/>
                <w:lang w:bidi="zh-CN"/>
              </w:rPr>
              <w:t>注：磋商小组成员的各评分点分项计分保留小数点后三位；评分总分保留小数点后两位，小数点后第三位“四舍五入”。</w:t>
            </w:r>
          </w:p>
        </w:tc>
      </w:tr>
    </w:tbl>
    <w:p>
      <w:pPr>
        <w:pStyle w:val="2"/>
        <w:ind w:left="0" w:leftChars="0" w:firstLine="0" w:firstLineChars="0"/>
        <w:rPr>
          <w:rFonts w:hint="eastAsia" w:ascii="楷体_GB2312" w:hAnsi="楷体_GB2312" w:eastAsia="宋体" w:cs="Arial"/>
          <w:b/>
          <w:bCs/>
          <w:kern w:val="0"/>
          <w:sz w:val="36"/>
          <w:szCs w:val="36"/>
          <w:highlight w:val="none"/>
          <w:lang w:val="en-US" w:eastAsia="zh-CN" w:bidi="ar-SA"/>
        </w:rPr>
      </w:pPr>
    </w:p>
    <w:p>
      <w:pPr>
        <w:rPr>
          <w:rFonts w:hint="eastAsia"/>
          <w:highlight w:val="none"/>
          <w:lang w:val="en-US" w:eastAsia="zh-CN"/>
        </w:rPr>
      </w:pPr>
    </w:p>
    <w:p>
      <w:pPr>
        <w:pStyle w:val="3"/>
        <w:numPr>
          <w:ilvl w:val="0"/>
          <w:numId w:val="0"/>
        </w:numPr>
        <w:tabs>
          <w:tab w:val="left" w:pos="0"/>
        </w:tabs>
        <w:spacing w:after="120" w:line="240" w:lineRule="auto"/>
        <w:jc w:val="center"/>
        <w:outlineLvl w:val="0"/>
        <w:rPr>
          <w:rFonts w:hint="eastAsia" w:ascii="楷体_GB2312" w:hAnsi="楷体_GB2312" w:eastAsia="宋体" w:cs="Arial"/>
          <w:b/>
          <w:bCs/>
          <w:kern w:val="0"/>
          <w:sz w:val="36"/>
          <w:szCs w:val="36"/>
          <w:highlight w:val="none"/>
          <w:lang w:val="en-US" w:eastAsia="zh-CN" w:bidi="ar-SA"/>
        </w:rPr>
      </w:pPr>
    </w:p>
    <w:p>
      <w:pPr>
        <w:rPr>
          <w:rFonts w:hint="eastAsia" w:ascii="楷体_GB2312" w:hAnsi="楷体_GB2312" w:eastAsia="宋体" w:cs="Arial"/>
          <w:b/>
          <w:bCs/>
          <w:kern w:val="0"/>
          <w:sz w:val="36"/>
          <w:szCs w:val="36"/>
          <w:highlight w:val="none"/>
          <w:lang w:val="en-US" w:eastAsia="zh-CN" w:bidi="ar-SA"/>
        </w:rPr>
      </w:pPr>
    </w:p>
    <w:p>
      <w:pPr>
        <w:pStyle w:val="2"/>
        <w:rPr>
          <w:rFonts w:hint="eastAsia" w:ascii="楷体_GB2312" w:hAnsi="楷体_GB2312" w:eastAsia="宋体" w:cs="Arial"/>
          <w:b/>
          <w:bCs/>
          <w:kern w:val="0"/>
          <w:sz w:val="36"/>
          <w:szCs w:val="36"/>
          <w:highlight w:val="none"/>
          <w:lang w:val="en-US" w:eastAsia="zh-CN" w:bidi="ar-SA"/>
        </w:rPr>
      </w:pPr>
    </w:p>
    <w:p>
      <w:pPr>
        <w:rPr>
          <w:rFonts w:hint="eastAsia" w:ascii="楷体_GB2312" w:hAnsi="楷体_GB2312" w:eastAsia="宋体" w:cs="Arial"/>
          <w:b/>
          <w:bCs/>
          <w:kern w:val="0"/>
          <w:sz w:val="36"/>
          <w:szCs w:val="36"/>
          <w:highlight w:val="none"/>
          <w:lang w:val="en-US" w:eastAsia="zh-CN" w:bidi="ar-SA"/>
        </w:rPr>
      </w:pPr>
    </w:p>
    <w:p>
      <w:pPr>
        <w:pStyle w:val="2"/>
        <w:rPr>
          <w:rFonts w:hint="eastAsia" w:ascii="楷体_GB2312" w:hAnsi="楷体_GB2312" w:eastAsia="宋体" w:cs="Arial"/>
          <w:b/>
          <w:bCs/>
          <w:kern w:val="0"/>
          <w:sz w:val="36"/>
          <w:szCs w:val="36"/>
          <w:highlight w:val="none"/>
          <w:lang w:val="en-US" w:eastAsia="zh-CN" w:bidi="ar-SA"/>
        </w:rPr>
      </w:pPr>
    </w:p>
    <w:p>
      <w:pPr>
        <w:rPr>
          <w:rFonts w:hint="eastAsia"/>
          <w:highlight w:val="none"/>
          <w:lang w:val="en-US" w:eastAsia="zh-CN"/>
        </w:rPr>
      </w:pPr>
    </w:p>
    <w:p>
      <w:pPr>
        <w:pStyle w:val="3"/>
        <w:numPr>
          <w:ilvl w:val="0"/>
          <w:numId w:val="0"/>
        </w:numPr>
        <w:tabs>
          <w:tab w:val="left" w:pos="0"/>
        </w:tabs>
        <w:spacing w:after="120" w:line="240" w:lineRule="auto"/>
        <w:jc w:val="center"/>
        <w:outlineLvl w:val="0"/>
        <w:rPr>
          <w:rFonts w:hint="eastAsia"/>
          <w:highlight w:val="none"/>
          <w:lang w:val="en-US" w:eastAsia="zh-CN"/>
        </w:rPr>
      </w:pPr>
      <w:r>
        <w:rPr>
          <w:rFonts w:hint="eastAsia" w:ascii="楷体_GB2312" w:hAnsi="楷体_GB2312" w:eastAsia="宋体" w:cs="Arial"/>
          <w:b/>
          <w:bCs/>
          <w:kern w:val="0"/>
          <w:sz w:val="36"/>
          <w:szCs w:val="36"/>
          <w:highlight w:val="none"/>
          <w:lang w:val="en-US" w:eastAsia="zh-CN" w:bidi="ar-SA"/>
        </w:rPr>
        <w:t>第四章</w:t>
      </w:r>
      <w:bookmarkStart w:id="99" w:name="_Toc12614"/>
      <w:bookmarkStart w:id="100" w:name="_Toc19053"/>
      <w:r>
        <w:rPr>
          <w:rFonts w:hint="eastAsia" w:cs="Arial"/>
          <w:b/>
          <w:bCs/>
          <w:kern w:val="0"/>
          <w:sz w:val="36"/>
          <w:szCs w:val="36"/>
          <w:highlight w:val="none"/>
          <w:lang w:val="en-US" w:eastAsia="zh-CN" w:bidi="ar-SA"/>
        </w:rPr>
        <w:t xml:space="preserve"> </w:t>
      </w:r>
      <w:r>
        <w:rPr>
          <w:rFonts w:hint="eastAsia"/>
          <w:highlight w:val="none"/>
          <w:lang w:val="en-US" w:eastAsia="zh-CN"/>
        </w:rPr>
        <w:t>服务要求及</w:t>
      </w:r>
      <w:bookmarkEnd w:id="99"/>
      <w:bookmarkEnd w:id="100"/>
      <w:r>
        <w:rPr>
          <w:rFonts w:hint="eastAsia"/>
          <w:highlight w:val="none"/>
          <w:lang w:val="en-US" w:eastAsia="zh-CN"/>
        </w:rPr>
        <w:t>标准</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60" w:lineRule="exact"/>
        <w:textAlignment w:val="auto"/>
        <w:outlineLvl w:val="0"/>
        <w:rPr>
          <w:rFonts w:hint="eastAsia" w:ascii="宋体" w:hAnsi="宋体" w:cs="宋体"/>
          <w:sz w:val="28"/>
          <w:szCs w:val="28"/>
          <w:highlight w:val="none"/>
        </w:rPr>
      </w:pPr>
      <w:bookmarkStart w:id="101" w:name="_Toc26917"/>
      <w:bookmarkStart w:id="102" w:name="_Toc5772"/>
      <w:bookmarkStart w:id="103" w:name="_Toc27245"/>
      <w:r>
        <w:rPr>
          <w:rFonts w:hint="eastAsia" w:ascii="宋体" w:hAnsi="宋体" w:cs="宋体"/>
          <w:sz w:val="28"/>
          <w:szCs w:val="28"/>
          <w:highlight w:val="none"/>
        </w:rPr>
        <w:tab/>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为贯彻落实</w:t>
      </w:r>
      <w:r>
        <w:rPr>
          <w:rFonts w:hint="eastAsia" w:ascii="宋体" w:hAnsi="宋体" w:eastAsia="宋体" w:cs="宋体"/>
          <w:sz w:val="24"/>
          <w:szCs w:val="24"/>
          <w:highlight w:val="none"/>
          <w:lang w:eastAsia="zh-CN"/>
        </w:rPr>
        <w:t>《关于印发</w:t>
      </w:r>
      <w:r>
        <w:rPr>
          <w:rFonts w:hint="eastAsia" w:ascii="宋体" w:hAnsi="宋体" w:eastAsia="宋体" w:cs="宋体"/>
          <w:sz w:val="24"/>
          <w:szCs w:val="24"/>
          <w:highlight w:val="none"/>
          <w:lang w:val="en-US" w:eastAsia="zh-CN"/>
        </w:rPr>
        <w:t>&lt;重点监管单位土壤污染隐患排查“回头看”工作指南&gt;的通知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《山东省生态环境厅关于加强土壤污染重点监管单位监管工作的通知》</w:t>
      </w:r>
      <w:r>
        <w:rPr>
          <w:rFonts w:hint="eastAsia" w:ascii="宋体" w:hAnsi="宋体" w:eastAsia="宋体" w:cs="宋体"/>
          <w:sz w:val="24"/>
          <w:szCs w:val="24"/>
          <w:highlight w:val="none"/>
          <w:lang w:eastAsia="zh-CN"/>
        </w:rPr>
        <w:t>等文件精神</w:t>
      </w:r>
      <w:r>
        <w:rPr>
          <w:rFonts w:hint="eastAsia" w:ascii="宋体" w:hAnsi="宋体" w:eastAsia="宋体" w:cs="宋体"/>
          <w:sz w:val="24"/>
          <w:szCs w:val="24"/>
          <w:highlight w:val="none"/>
        </w:rPr>
        <w:t>，监督指导土壤污染重点监管单位严格按照要求开展土壤污染隐患排查，</w:t>
      </w:r>
      <w:r>
        <w:rPr>
          <w:rFonts w:hint="eastAsia" w:ascii="宋体" w:hAnsi="宋体" w:eastAsia="宋体" w:cs="宋体"/>
          <w:sz w:val="24"/>
          <w:szCs w:val="24"/>
          <w:highlight w:val="none"/>
          <w:lang w:eastAsia="zh-CN"/>
        </w:rPr>
        <w:t>强化土壤污染</w:t>
      </w:r>
      <w:r>
        <w:rPr>
          <w:rFonts w:hint="eastAsia" w:ascii="宋体" w:hAnsi="宋体" w:eastAsia="宋体" w:cs="宋体"/>
          <w:sz w:val="24"/>
          <w:szCs w:val="24"/>
          <w:highlight w:val="none"/>
        </w:rPr>
        <w:t>源头防控。</w:t>
      </w:r>
      <w:r>
        <w:rPr>
          <w:rFonts w:hint="eastAsia" w:ascii="宋体" w:hAnsi="宋体" w:eastAsia="宋体" w:cs="宋体"/>
          <w:sz w:val="24"/>
          <w:szCs w:val="24"/>
          <w:highlight w:val="none"/>
          <w:lang w:eastAsia="zh-CN"/>
        </w:rPr>
        <w:t>根据省厅安排，</w:t>
      </w:r>
      <w:r>
        <w:rPr>
          <w:rFonts w:hint="eastAsia" w:ascii="宋体" w:hAnsi="宋体" w:eastAsia="宋体" w:cs="宋体"/>
          <w:sz w:val="24"/>
          <w:szCs w:val="24"/>
          <w:highlight w:val="none"/>
          <w:lang w:val="en-US" w:eastAsia="zh-CN"/>
        </w:rPr>
        <w:t>2024年我市土壤污染隐患排查“回头看”企业共计28家，为做好隐患排查“回头看”工作，</w:t>
      </w:r>
      <w:r>
        <w:rPr>
          <w:rFonts w:hint="eastAsia" w:ascii="宋体" w:hAnsi="宋体" w:eastAsia="宋体" w:cs="宋体"/>
          <w:sz w:val="24"/>
          <w:szCs w:val="24"/>
          <w:highlight w:val="none"/>
        </w:rPr>
        <w:t>严把隐患排查质量关</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计划</w:t>
      </w:r>
      <w:r>
        <w:rPr>
          <w:rFonts w:hint="eastAsia" w:ascii="宋体" w:hAnsi="宋体" w:eastAsia="宋体" w:cs="宋体"/>
          <w:sz w:val="24"/>
          <w:szCs w:val="24"/>
          <w:highlight w:val="none"/>
          <w:lang w:eastAsia="zh-CN"/>
        </w:rPr>
        <w:t>聘请专业团队开展“回头看”工作。</w:t>
      </w:r>
      <w:r>
        <w:rPr>
          <w:rFonts w:hint="eastAsia" w:ascii="宋体" w:hAnsi="宋体" w:eastAsia="宋体" w:cs="宋体"/>
          <w:sz w:val="24"/>
          <w:szCs w:val="24"/>
          <w:highlight w:val="none"/>
        </w:rPr>
        <w:t>主要工作内容如下：</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一、工作内容</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根据《重点监管单位土壤污染隐患排查“回头看”工作指南》，“回头看”工作主要检查土壤隐患排查工作质量和土壤污染隐患整改情况。</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sz w:val="24"/>
          <w:szCs w:val="24"/>
          <w:highlight w:val="none"/>
          <w:lang w:eastAsia="zh-CN"/>
        </w:rPr>
      </w:pPr>
      <w:r>
        <w:rPr>
          <w:rFonts w:hint="eastAsia" w:ascii="宋体" w:hAnsi="宋体" w:eastAsia="宋体" w:cs="宋体"/>
          <w:b w:val="0"/>
          <w:bCs w:val="0"/>
          <w:sz w:val="24"/>
          <w:szCs w:val="24"/>
          <w:highlight w:val="none"/>
          <w:lang w:eastAsia="zh-CN"/>
        </w:rPr>
        <w:t>（一）</w:t>
      </w:r>
      <w:r>
        <w:rPr>
          <w:rFonts w:hint="eastAsia" w:ascii="宋体" w:hAnsi="宋体" w:eastAsia="宋体" w:cs="宋体"/>
          <w:b w:val="0"/>
          <w:bCs w:val="0"/>
          <w:sz w:val="24"/>
          <w:szCs w:val="24"/>
          <w:highlight w:val="none"/>
        </w:rPr>
        <w:t>土壤隐患排查工作质量</w:t>
      </w:r>
      <w:r>
        <w:rPr>
          <w:rFonts w:hint="eastAsia" w:ascii="宋体" w:hAnsi="宋体" w:eastAsia="宋体" w:cs="宋体"/>
          <w:b w:val="0"/>
          <w:bCs w:val="0"/>
          <w:sz w:val="24"/>
          <w:szCs w:val="24"/>
          <w:highlight w:val="none"/>
          <w:lang w:eastAsia="zh-CN"/>
        </w:rPr>
        <w:t>“回头看”</w:t>
      </w:r>
      <w:r>
        <w:rPr>
          <w:rFonts w:hint="eastAsia" w:ascii="宋体" w:hAnsi="宋体" w:eastAsia="宋体" w:cs="宋体"/>
          <w:b w:val="0"/>
          <w:bCs w:val="0"/>
          <w:sz w:val="24"/>
          <w:szCs w:val="24"/>
          <w:highlight w:val="none"/>
        </w:rPr>
        <w:t>。</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隐患排查报告关键环节的典型质量问题进行排查，形成质量问题清单，限期整改</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主要核查内容包括：有毒有害物质识别是否全面准确、重点场所和重点设施设备识别是否全面准确、现场排查是否到位、隐患排查台账建立是否完善等。</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（二）土壤污染隐患整改情况“回头看”</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eastAsia="zh-CN"/>
        </w:rPr>
        <w:t>检查是否根据隐患排查台账，制定整改方案，明确每个隐患的整改措施及完成时限；检查整改方案是否合理可靠，包括必要的设施设备提标改造、管理整改措施；检查是否按照整改方案进行隐患整改，形成隐患整改台账。</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三）自行监测工作检查。根据《工业企业土壤和地下水自行监测技术指南（试行）》（HJ1209-2021）要求，对企业制定的自行监测方案、自行监测报告开展核实，重点核查重点监测单元的识别与分类、点位布设位置和数量、监测指标与频次。拟选取的样品采集、保存、流转、制备与分析方法，质量保证与质量控制及方案和报告的编制等是否符合规范要求，实际监测情况是否与方案一致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highlight w:val="none"/>
          <w:lang w:eastAsia="zh-CN"/>
        </w:rPr>
      </w:pPr>
    </w:p>
    <w:p>
      <w:pPr>
        <w:pStyle w:val="2"/>
        <w:rPr>
          <w:rFonts w:hint="eastAsia" w:ascii="宋体" w:hAnsi="宋体" w:eastAsia="宋体" w:cs="宋体"/>
          <w:sz w:val="24"/>
          <w:szCs w:val="24"/>
          <w:highlight w:val="none"/>
          <w:lang w:eastAsia="zh-CN"/>
        </w:rPr>
      </w:pPr>
    </w:p>
    <w:p>
      <w:pPr>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二、</w:t>
      </w:r>
      <w:r>
        <w:rPr>
          <w:rFonts w:hint="eastAsia" w:ascii="宋体" w:hAnsi="宋体" w:eastAsia="宋体" w:cs="宋体"/>
          <w:sz w:val="24"/>
          <w:szCs w:val="24"/>
          <w:highlight w:val="none"/>
          <w:lang w:val="en-US" w:eastAsia="zh-CN"/>
        </w:rPr>
        <w:t>项目计划</w:t>
      </w:r>
    </w:p>
    <w:p>
      <w:pPr>
        <w:rPr>
          <w:rFonts w:hint="eastAsia"/>
          <w:highlight w:val="none"/>
          <w:lang w:val="en-US" w:eastAsia="zh-CN"/>
        </w:rPr>
      </w:pPr>
    </w:p>
    <w:tbl>
      <w:tblPr>
        <w:tblStyle w:val="46"/>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476"/>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40"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i w:val="0"/>
                <w:iCs w:val="0"/>
                <w:caps w:val="0"/>
                <w:color w:val="222222"/>
                <w:spacing w:val="0"/>
                <w:sz w:val="24"/>
                <w:szCs w:val="24"/>
                <w:highlight w:val="none"/>
                <w:vertAlign w:val="baseline"/>
                <w:lang w:eastAsia="zh-CN"/>
              </w:rPr>
            </w:pPr>
            <w:r>
              <w:rPr>
                <w:rFonts w:hint="eastAsia" w:ascii="宋体" w:hAnsi="宋体" w:eastAsia="宋体" w:cs="宋体"/>
                <w:b/>
                <w:bCs/>
                <w:i w:val="0"/>
                <w:iCs w:val="0"/>
                <w:caps w:val="0"/>
                <w:color w:val="222222"/>
                <w:spacing w:val="0"/>
                <w:sz w:val="24"/>
                <w:szCs w:val="24"/>
                <w:highlight w:val="none"/>
                <w:vertAlign w:val="baseline"/>
                <w:lang w:eastAsia="zh-CN"/>
              </w:rPr>
              <w:t>序号</w:t>
            </w:r>
          </w:p>
        </w:tc>
        <w:tc>
          <w:tcPr>
            <w:tcW w:w="752"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i w:val="0"/>
                <w:iCs w:val="0"/>
                <w:caps w:val="0"/>
                <w:color w:val="222222"/>
                <w:spacing w:val="0"/>
                <w:sz w:val="24"/>
                <w:szCs w:val="24"/>
                <w:highlight w:val="none"/>
                <w:vertAlign w:val="baseline"/>
                <w:lang w:eastAsia="zh-CN"/>
              </w:rPr>
            </w:pPr>
            <w:r>
              <w:rPr>
                <w:rFonts w:hint="eastAsia" w:ascii="宋体" w:hAnsi="宋体" w:eastAsia="宋体" w:cs="宋体"/>
                <w:b/>
                <w:bCs/>
                <w:i w:val="0"/>
                <w:iCs w:val="0"/>
                <w:caps w:val="0"/>
                <w:color w:val="222222"/>
                <w:spacing w:val="0"/>
                <w:sz w:val="24"/>
                <w:szCs w:val="24"/>
                <w:highlight w:val="none"/>
                <w:vertAlign w:val="baseline"/>
                <w:lang w:eastAsia="zh-CN"/>
              </w:rPr>
              <w:t>工作阶段</w:t>
            </w:r>
          </w:p>
        </w:tc>
        <w:tc>
          <w:tcPr>
            <w:tcW w:w="3807"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i w:val="0"/>
                <w:iCs w:val="0"/>
                <w:caps w:val="0"/>
                <w:color w:val="222222"/>
                <w:spacing w:val="0"/>
                <w:sz w:val="24"/>
                <w:szCs w:val="24"/>
                <w:highlight w:val="none"/>
                <w:vertAlign w:val="baseline"/>
                <w:lang w:val="en-US" w:eastAsia="zh-CN"/>
              </w:rPr>
            </w:pPr>
            <w:r>
              <w:rPr>
                <w:rFonts w:hint="eastAsia" w:ascii="宋体" w:hAnsi="宋体" w:eastAsia="宋体" w:cs="宋体"/>
                <w:b/>
                <w:bCs/>
                <w:i w:val="0"/>
                <w:iCs w:val="0"/>
                <w:caps w:val="0"/>
                <w:color w:val="222222"/>
                <w:spacing w:val="0"/>
                <w:sz w:val="24"/>
                <w:szCs w:val="24"/>
                <w:highlight w:val="none"/>
                <w:vertAlign w:val="baseline"/>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40"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aps w:val="0"/>
                <w:color w:val="222222"/>
                <w:spacing w:val="0"/>
                <w:sz w:val="24"/>
                <w:szCs w:val="24"/>
                <w:highlight w:val="none"/>
                <w:vertAlign w:val="baseline"/>
                <w:lang w:val="en-US" w:eastAsia="zh-CN"/>
              </w:rPr>
              <w:t>1</w:t>
            </w:r>
          </w:p>
        </w:tc>
        <w:tc>
          <w:tcPr>
            <w:tcW w:w="752"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lang w:val="en-US" w:eastAsia="zh-CN"/>
              </w:rPr>
            </w:pPr>
            <w:r>
              <w:rPr>
                <w:rFonts w:hint="eastAsia" w:ascii="宋体" w:hAnsi="宋体" w:eastAsia="宋体" w:cs="宋体"/>
                <w:i w:val="0"/>
                <w:iCs w:val="0"/>
                <w:caps w:val="0"/>
                <w:color w:val="222222"/>
                <w:spacing w:val="0"/>
                <w:sz w:val="24"/>
                <w:szCs w:val="24"/>
                <w:highlight w:val="none"/>
                <w:lang w:val="en-US" w:eastAsia="zh-CN"/>
              </w:rPr>
              <w:t>资料初审</w:t>
            </w:r>
          </w:p>
        </w:tc>
        <w:tc>
          <w:tcPr>
            <w:tcW w:w="3807" w:type="pct"/>
            <w:noWrap w:val="0"/>
            <w:vAlign w:val="center"/>
          </w:tcPr>
          <w:p>
            <w:pPr>
              <w:keepNext w:val="0"/>
              <w:keepLines w:val="0"/>
              <w:widowControl/>
              <w:numPr>
                <w:ilvl w:val="0"/>
                <w:numId w:val="0"/>
              </w:numPr>
              <w:suppressLineNumbers w:val="0"/>
              <w:spacing w:before="0" w:beforeAutospacing="0" w:after="0" w:afterAutospacing="0" w:line="360" w:lineRule="auto"/>
              <w:ind w:left="0" w:right="0"/>
              <w:jc w:val="both"/>
              <w:textAlignment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aps w:val="0"/>
                <w:color w:val="222222"/>
                <w:spacing w:val="0"/>
                <w:sz w:val="24"/>
                <w:szCs w:val="24"/>
                <w:highlight w:val="none"/>
                <w:lang w:val="en-US" w:eastAsia="zh-CN"/>
              </w:rPr>
              <w:t>收集资料，对资料进行初步审查，形成初步意见。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40"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aps w:val="0"/>
                <w:color w:val="222222"/>
                <w:spacing w:val="0"/>
                <w:sz w:val="24"/>
                <w:szCs w:val="24"/>
                <w:highlight w:val="none"/>
                <w:vertAlign w:val="baseline"/>
                <w:lang w:val="en-US" w:eastAsia="zh-CN"/>
              </w:rPr>
              <w:t>2</w:t>
            </w:r>
          </w:p>
        </w:tc>
        <w:tc>
          <w:tcPr>
            <w:tcW w:w="752"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vertAlign w:val="baseline"/>
                <w:lang w:eastAsia="zh-CN"/>
              </w:rPr>
            </w:pPr>
            <w:r>
              <w:rPr>
                <w:rFonts w:hint="eastAsia" w:ascii="宋体" w:hAnsi="宋体" w:eastAsia="宋体" w:cs="宋体"/>
                <w:i w:val="0"/>
                <w:iCs w:val="0"/>
                <w:caps w:val="0"/>
                <w:color w:val="222222"/>
                <w:spacing w:val="0"/>
                <w:sz w:val="24"/>
                <w:szCs w:val="24"/>
                <w:highlight w:val="none"/>
                <w:lang w:val="en-US" w:eastAsia="zh-CN"/>
              </w:rPr>
              <w:t>现场核查</w:t>
            </w:r>
          </w:p>
        </w:tc>
        <w:tc>
          <w:tcPr>
            <w:tcW w:w="3807" w:type="pct"/>
            <w:noWrap w:val="0"/>
            <w:vAlign w:val="center"/>
          </w:tcPr>
          <w:p>
            <w:pPr>
              <w:keepNext w:val="0"/>
              <w:keepLines w:val="0"/>
              <w:widowControl/>
              <w:suppressLineNumbers w:val="0"/>
              <w:spacing w:before="0" w:beforeAutospacing="0" w:after="0" w:afterAutospacing="0" w:line="360" w:lineRule="auto"/>
              <w:ind w:left="0" w:right="0"/>
              <w:jc w:val="both"/>
              <w:textAlignment w:val="center"/>
              <w:rPr>
                <w:rFonts w:hint="eastAsia" w:ascii="宋体" w:hAnsi="宋体" w:eastAsia="宋体" w:cs="宋体"/>
                <w:i w:val="0"/>
                <w:iCs w:val="0"/>
                <w:color w:val="222222"/>
                <w:kern w:val="0"/>
                <w:sz w:val="24"/>
                <w:szCs w:val="24"/>
                <w:highlight w:val="none"/>
                <w:u w:val="none"/>
                <w:lang w:val="en-US" w:eastAsia="zh-CN" w:bidi="ar"/>
              </w:rPr>
            </w:pPr>
            <w:r>
              <w:rPr>
                <w:rFonts w:hint="eastAsia" w:ascii="宋体" w:hAnsi="宋体" w:eastAsia="宋体" w:cs="宋体"/>
                <w:i w:val="0"/>
                <w:iCs w:val="0"/>
                <w:color w:val="222222"/>
                <w:kern w:val="0"/>
                <w:sz w:val="24"/>
                <w:szCs w:val="24"/>
                <w:highlight w:val="none"/>
                <w:u w:val="none"/>
                <w:lang w:val="en-US" w:eastAsia="zh-CN" w:bidi="ar"/>
              </w:rPr>
              <w:t>主要从土壤隐患排查工作质量、土壤污染隐患整改情况和自行监测工作三个方面开展检查。</w:t>
            </w:r>
          </w:p>
          <w:p>
            <w:pPr>
              <w:keepNext w:val="0"/>
              <w:keepLines w:val="0"/>
              <w:widowControl/>
              <w:suppressLineNumbers w:val="0"/>
              <w:spacing w:before="0" w:beforeAutospacing="0" w:after="0" w:afterAutospacing="0" w:line="360" w:lineRule="auto"/>
              <w:ind w:left="0" w:right="0"/>
              <w:jc w:val="both"/>
              <w:textAlignment w:val="center"/>
              <w:rPr>
                <w:rFonts w:hint="eastAsia" w:ascii="宋体" w:hAnsi="宋体" w:eastAsia="宋体" w:cs="宋体"/>
                <w:i w:val="0"/>
                <w:iCs w:val="0"/>
                <w:color w:val="222222"/>
                <w:kern w:val="0"/>
                <w:sz w:val="24"/>
                <w:szCs w:val="24"/>
                <w:highlight w:val="none"/>
                <w:u w:val="none"/>
                <w:lang w:val="en-US" w:eastAsia="zh-CN" w:bidi="ar"/>
              </w:rPr>
            </w:pPr>
            <w:r>
              <w:rPr>
                <w:rFonts w:hint="eastAsia" w:ascii="宋体" w:hAnsi="宋体" w:eastAsia="宋体" w:cs="宋体"/>
                <w:i w:val="0"/>
                <w:iCs w:val="0"/>
                <w:color w:val="222222"/>
                <w:kern w:val="0"/>
                <w:sz w:val="24"/>
                <w:szCs w:val="24"/>
                <w:highlight w:val="none"/>
                <w:u w:val="none"/>
                <w:lang w:val="en-US" w:eastAsia="zh-CN" w:bidi="ar"/>
              </w:rPr>
              <w:t>①由专业技术专家组成现场核查小组；</w:t>
            </w:r>
          </w:p>
          <w:p>
            <w:pPr>
              <w:keepNext w:val="0"/>
              <w:keepLines w:val="0"/>
              <w:widowControl/>
              <w:suppressLineNumbers w:val="0"/>
              <w:spacing w:before="0" w:beforeAutospacing="0" w:after="0" w:afterAutospacing="0" w:line="360" w:lineRule="auto"/>
              <w:ind w:left="0" w:right="0"/>
              <w:jc w:val="both"/>
              <w:textAlignment w:val="center"/>
              <w:rPr>
                <w:rFonts w:hint="eastAsia" w:ascii="宋体" w:hAnsi="宋体" w:eastAsia="宋体" w:cs="宋体"/>
                <w:i w:val="0"/>
                <w:iCs w:val="0"/>
                <w:color w:val="222222"/>
                <w:kern w:val="0"/>
                <w:sz w:val="24"/>
                <w:szCs w:val="24"/>
                <w:highlight w:val="none"/>
                <w:u w:val="none"/>
                <w:lang w:val="en-US" w:eastAsia="zh-CN" w:bidi="ar"/>
              </w:rPr>
            </w:pPr>
            <w:r>
              <w:rPr>
                <w:rFonts w:hint="eastAsia" w:ascii="宋体" w:hAnsi="宋体" w:eastAsia="宋体" w:cs="宋体"/>
                <w:i w:val="0"/>
                <w:iCs w:val="0"/>
                <w:color w:val="222222"/>
                <w:kern w:val="0"/>
                <w:sz w:val="24"/>
                <w:szCs w:val="24"/>
                <w:highlight w:val="none"/>
                <w:u w:val="none"/>
                <w:lang w:val="en-US" w:eastAsia="zh-CN" w:bidi="ar"/>
              </w:rPr>
              <w:t>②至少2人一组。</w:t>
            </w:r>
          </w:p>
          <w:p>
            <w:pPr>
              <w:keepNext w:val="0"/>
              <w:keepLines w:val="0"/>
              <w:widowControl/>
              <w:suppressLineNumbers w:val="0"/>
              <w:spacing w:before="0" w:beforeAutospacing="0" w:after="0" w:afterAutospacing="0" w:line="360" w:lineRule="auto"/>
              <w:ind w:left="0" w:right="0"/>
              <w:jc w:val="both"/>
              <w:textAlignment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olor w:val="222222"/>
                <w:kern w:val="0"/>
                <w:sz w:val="24"/>
                <w:szCs w:val="24"/>
                <w:highlight w:val="none"/>
                <w:u w:val="none"/>
                <w:lang w:val="en-US" w:eastAsia="zh-CN" w:bidi="ar"/>
              </w:rPr>
              <w:t>③现场核查结束后，由核查小组负责人出具核查意见并签字，一式两份，一份反馈企业，一份留档。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40"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aps w:val="0"/>
                <w:color w:val="222222"/>
                <w:spacing w:val="0"/>
                <w:sz w:val="24"/>
                <w:szCs w:val="24"/>
                <w:highlight w:val="none"/>
                <w:vertAlign w:val="baseline"/>
                <w:lang w:val="en-US" w:eastAsia="zh-CN"/>
              </w:rPr>
              <w:t>3</w:t>
            </w:r>
          </w:p>
        </w:tc>
        <w:tc>
          <w:tcPr>
            <w:tcW w:w="752"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lang w:val="en-US" w:eastAsia="zh-CN"/>
              </w:rPr>
            </w:pPr>
            <w:r>
              <w:rPr>
                <w:rFonts w:hint="eastAsia" w:ascii="宋体" w:hAnsi="宋体" w:eastAsia="宋体" w:cs="宋体"/>
                <w:i w:val="0"/>
                <w:iCs w:val="0"/>
                <w:caps w:val="0"/>
                <w:color w:val="222222"/>
                <w:spacing w:val="0"/>
                <w:sz w:val="24"/>
                <w:szCs w:val="24"/>
                <w:highlight w:val="none"/>
                <w:lang w:val="en-US" w:eastAsia="zh-CN"/>
              </w:rPr>
              <w:t>跟踪整改</w:t>
            </w:r>
          </w:p>
        </w:tc>
        <w:tc>
          <w:tcPr>
            <w:tcW w:w="3807" w:type="pct"/>
            <w:noWrap w:val="0"/>
            <w:vAlign w:val="center"/>
          </w:tcPr>
          <w:p>
            <w:pPr>
              <w:keepNext w:val="0"/>
              <w:keepLines w:val="0"/>
              <w:widowControl/>
              <w:suppressLineNumbers w:val="0"/>
              <w:spacing w:before="0" w:beforeAutospacing="0" w:after="0" w:afterAutospacing="0" w:line="360" w:lineRule="auto"/>
              <w:ind w:left="0" w:right="0"/>
              <w:jc w:val="both"/>
              <w:textAlignment w:val="center"/>
              <w:rPr>
                <w:rFonts w:hint="eastAsia" w:ascii="宋体" w:hAnsi="宋体" w:eastAsia="宋体" w:cs="宋体"/>
                <w:i w:val="0"/>
                <w:iCs w:val="0"/>
                <w:color w:val="222222"/>
                <w:kern w:val="0"/>
                <w:sz w:val="24"/>
                <w:szCs w:val="24"/>
                <w:highlight w:val="none"/>
                <w:u w:val="none"/>
                <w:lang w:val="en-US" w:eastAsia="zh-CN" w:bidi="ar"/>
              </w:rPr>
            </w:pPr>
            <w:r>
              <w:rPr>
                <w:rFonts w:hint="eastAsia" w:ascii="宋体" w:hAnsi="宋体" w:eastAsia="宋体" w:cs="宋体"/>
                <w:i w:val="0"/>
                <w:iCs w:val="0"/>
                <w:color w:val="222222"/>
                <w:kern w:val="0"/>
                <w:sz w:val="24"/>
                <w:szCs w:val="24"/>
                <w:highlight w:val="none"/>
                <w:u w:val="none"/>
                <w:lang w:val="en-US" w:eastAsia="zh-CN" w:bidi="ar"/>
              </w:rPr>
              <w:t>协助企业进行整改；企业完成整改后，核查小组进行复核，出具复核意见（签字），直至修改完善。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40" w:type="pct"/>
            <w:noWrap w:val="0"/>
            <w:vAlign w:val="center"/>
          </w:tcPr>
          <w:p>
            <w:pPr>
              <w:pStyle w:val="39"/>
              <w:keepNext w:val="0"/>
              <w:keepLines w:val="0"/>
              <w:widowControl/>
              <w:suppressLineNumbers w:val="0"/>
              <w:spacing w:before="0" w:beforeAutospacing="0" w:after="0" w:afterAutospacing="0" w:line="360" w:lineRule="auto"/>
              <w:ind w:left="0" w:right="0"/>
              <w:jc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aps w:val="0"/>
                <w:color w:val="222222"/>
                <w:spacing w:val="0"/>
                <w:sz w:val="24"/>
                <w:szCs w:val="24"/>
                <w:highlight w:val="none"/>
                <w:vertAlign w:val="baseline"/>
                <w:lang w:val="en-US" w:eastAsia="zh-CN"/>
              </w:rPr>
              <w:t>4</w:t>
            </w:r>
          </w:p>
        </w:tc>
        <w:tc>
          <w:tcPr>
            <w:tcW w:w="752" w:type="pct"/>
            <w:noWrap w:val="0"/>
            <w:vAlign w:val="center"/>
          </w:tcPr>
          <w:p>
            <w:pPr>
              <w:pStyle w:val="39"/>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i w:val="0"/>
                <w:iCs w:val="0"/>
                <w:caps w:val="0"/>
                <w:color w:val="222222"/>
                <w:spacing w:val="0"/>
                <w:sz w:val="24"/>
                <w:szCs w:val="24"/>
                <w:highlight w:val="none"/>
                <w:lang w:val="en-US" w:eastAsia="zh-CN"/>
              </w:rPr>
            </w:pPr>
            <w:r>
              <w:rPr>
                <w:rFonts w:hint="eastAsia" w:ascii="宋体" w:hAnsi="宋体" w:eastAsia="宋体" w:cs="宋体"/>
                <w:i w:val="0"/>
                <w:iCs w:val="0"/>
                <w:caps w:val="0"/>
                <w:color w:val="222222"/>
                <w:spacing w:val="0"/>
                <w:sz w:val="24"/>
                <w:szCs w:val="24"/>
                <w:highlight w:val="none"/>
                <w:lang w:val="en-US" w:eastAsia="zh-CN"/>
              </w:rPr>
              <w:t>成果集成</w:t>
            </w:r>
          </w:p>
        </w:tc>
        <w:tc>
          <w:tcPr>
            <w:tcW w:w="3807" w:type="pct"/>
            <w:noWrap w:val="0"/>
            <w:vAlign w:val="center"/>
          </w:tcPr>
          <w:p>
            <w:pPr>
              <w:keepNext w:val="0"/>
              <w:keepLines w:val="0"/>
              <w:widowControl/>
              <w:numPr>
                <w:ilvl w:val="0"/>
                <w:numId w:val="0"/>
              </w:numPr>
              <w:suppressLineNumbers w:val="0"/>
              <w:spacing w:before="0" w:beforeAutospacing="0" w:after="0" w:afterAutospacing="0" w:line="360" w:lineRule="auto"/>
              <w:ind w:left="0" w:right="0"/>
              <w:jc w:val="left"/>
              <w:textAlignment w:val="center"/>
              <w:rPr>
                <w:rFonts w:hint="eastAsia" w:ascii="宋体" w:hAnsi="宋体" w:eastAsia="宋体" w:cs="宋体"/>
                <w:i w:val="0"/>
                <w:iCs w:val="0"/>
                <w:caps w:val="0"/>
                <w:color w:val="222222"/>
                <w:spacing w:val="0"/>
                <w:sz w:val="24"/>
                <w:szCs w:val="24"/>
                <w:highlight w:val="none"/>
                <w:vertAlign w:val="baseline"/>
                <w:lang w:val="en-US" w:eastAsia="zh-CN"/>
              </w:rPr>
            </w:pPr>
            <w:r>
              <w:rPr>
                <w:rFonts w:hint="eastAsia" w:ascii="宋体" w:hAnsi="宋体" w:eastAsia="宋体" w:cs="宋体"/>
                <w:i w:val="0"/>
                <w:iCs w:val="0"/>
                <w:caps w:val="0"/>
                <w:color w:val="auto"/>
                <w:spacing w:val="0"/>
                <w:sz w:val="24"/>
                <w:szCs w:val="24"/>
                <w:highlight w:val="none"/>
                <w:lang w:val="en-US" w:eastAsia="zh-CN"/>
              </w:rPr>
              <w:t>对核查、整改情况进行总结编制成果报告，整理所有工作材料，进行成果集成。</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sz w:val="24"/>
          <w:szCs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sz w:val="36"/>
          <w:szCs w:val="36"/>
          <w:highlight w:val="none"/>
          <w:lang w:eastAsia="zh-CN"/>
        </w:rPr>
      </w:pPr>
    </w:p>
    <w:p>
      <w:pPr>
        <w:spacing w:after="120" w:afterLines="50" w:line="36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lang w:eastAsia="zh-CN"/>
        </w:rPr>
        <w:t>第五章</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36"/>
          <w:szCs w:val="36"/>
          <w:highlight w:val="none"/>
        </w:rPr>
        <w:t>合同条款及格式</w:t>
      </w:r>
      <w:bookmarkEnd w:id="101"/>
      <w:bookmarkEnd w:id="102"/>
      <w:bookmarkEnd w:id="103"/>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bookmarkStart w:id="104" w:name="_Toc13878"/>
      <w:bookmarkStart w:id="105" w:name="_Toc12603"/>
      <w:bookmarkStart w:id="106" w:name="_Toc3031"/>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（本章为合同格式，具体以签订为准）</w:t>
      </w:r>
      <w:bookmarkEnd w:id="104"/>
      <w:bookmarkEnd w:id="105"/>
      <w:bookmarkEnd w:id="106"/>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lang w:eastAsia="zh-CN"/>
        </w:rPr>
        <w:t>成交供应商</w:t>
      </w:r>
      <w:r>
        <w:rPr>
          <w:rFonts w:hint="eastAsia" w:ascii="宋体" w:hAnsi="宋体" w:cs="宋体"/>
          <w:sz w:val="24"/>
          <w:szCs w:val="24"/>
          <w:highlight w:val="none"/>
        </w:rPr>
        <w:t>在收到《</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通知书》后，</w:t>
      </w:r>
      <w:r>
        <w:rPr>
          <w:rFonts w:hint="eastAsia" w:ascii="宋体" w:hAnsi="宋体" w:cs="宋体"/>
          <w:sz w:val="24"/>
          <w:szCs w:val="24"/>
          <w:highlight w:val="none"/>
          <w:lang w:eastAsia="zh-CN"/>
        </w:rPr>
        <w:t>由采购人</w:t>
      </w:r>
      <w:r>
        <w:rPr>
          <w:rFonts w:hint="eastAsia" w:ascii="宋体" w:hAnsi="宋体" w:cs="宋体"/>
          <w:sz w:val="24"/>
          <w:szCs w:val="24"/>
          <w:highlight w:val="none"/>
        </w:rPr>
        <w:t>与</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应当自</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通知书发出之日起</w:t>
      </w:r>
      <w:r>
        <w:rPr>
          <w:rFonts w:hint="eastAsia" w:ascii="宋体" w:hAnsi="宋体" w:cs="宋体"/>
          <w:sz w:val="24"/>
          <w:szCs w:val="24"/>
          <w:highlight w:val="none"/>
          <w:lang w:val="en-US" w:eastAsia="zh-CN"/>
        </w:rPr>
        <w:t>1</w:t>
      </w:r>
      <w:r>
        <w:rPr>
          <w:rFonts w:hint="eastAsia" w:ascii="宋体" w:hAnsi="宋体" w:cs="宋体"/>
          <w:sz w:val="24"/>
          <w:szCs w:val="24"/>
          <w:highlight w:val="none"/>
        </w:rPr>
        <w:t>0</w:t>
      </w:r>
      <w:r>
        <w:rPr>
          <w:rFonts w:hint="eastAsia" w:ascii="宋体" w:hAnsi="宋体" w:cs="宋体"/>
          <w:sz w:val="24"/>
          <w:szCs w:val="24"/>
          <w:highlight w:val="none"/>
          <w:lang w:eastAsia="zh-CN"/>
        </w:rPr>
        <w:t>个工作日</w:t>
      </w:r>
      <w:r>
        <w:rPr>
          <w:rFonts w:hint="eastAsia" w:ascii="宋体" w:hAnsi="宋体" w:cs="宋体"/>
          <w:sz w:val="24"/>
          <w:szCs w:val="24"/>
          <w:highlight w:val="none"/>
        </w:rPr>
        <w:t>内，按照</w:t>
      </w:r>
      <w:r>
        <w:rPr>
          <w:rFonts w:hint="eastAsia" w:ascii="宋体" w:hAnsi="宋体" w:cs="宋体"/>
          <w:sz w:val="24"/>
          <w:szCs w:val="24"/>
          <w:highlight w:val="none"/>
          <w:lang w:eastAsia="zh-CN"/>
        </w:rPr>
        <w:t>竞争性磋商文件</w:t>
      </w:r>
      <w:r>
        <w:rPr>
          <w:rFonts w:hint="eastAsia" w:ascii="宋体" w:hAnsi="宋体" w:cs="宋体"/>
          <w:sz w:val="24"/>
          <w:szCs w:val="24"/>
          <w:highlight w:val="none"/>
        </w:rPr>
        <w:t>和</w:t>
      </w:r>
      <w:r>
        <w:rPr>
          <w:rFonts w:hint="eastAsia" w:ascii="宋体" w:hAnsi="宋体" w:cs="宋体"/>
          <w:sz w:val="24"/>
          <w:szCs w:val="24"/>
          <w:highlight w:val="none"/>
          <w:lang w:eastAsia="zh-CN"/>
        </w:rPr>
        <w:t>响应文件</w:t>
      </w:r>
      <w:r>
        <w:rPr>
          <w:rFonts w:hint="eastAsia" w:ascii="宋体" w:hAnsi="宋体" w:cs="宋体"/>
          <w:sz w:val="24"/>
          <w:szCs w:val="24"/>
          <w:highlight w:val="none"/>
        </w:rPr>
        <w:t>确定的事项签订合同。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2、由于</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的原因逾期未与</w:t>
      </w:r>
      <w:r>
        <w:rPr>
          <w:rFonts w:hint="eastAsia" w:ascii="宋体" w:hAnsi="宋体" w:cs="宋体"/>
          <w:sz w:val="24"/>
          <w:szCs w:val="24"/>
          <w:highlight w:val="none"/>
          <w:lang w:eastAsia="zh-CN"/>
        </w:rPr>
        <w:t>采购人</w:t>
      </w:r>
      <w:r>
        <w:rPr>
          <w:rFonts w:hint="eastAsia" w:ascii="宋体" w:hAnsi="宋体" w:cs="宋体"/>
          <w:sz w:val="24"/>
          <w:szCs w:val="24"/>
          <w:highlight w:val="none"/>
        </w:rPr>
        <w:t>签订采购合同的，将视为放弃中标，取消其</w:t>
      </w:r>
      <w:r>
        <w:rPr>
          <w:rFonts w:hint="eastAsia" w:ascii="宋体" w:hAnsi="宋体" w:cs="宋体"/>
          <w:sz w:val="24"/>
          <w:szCs w:val="24"/>
          <w:highlight w:val="none"/>
          <w:lang w:eastAsia="zh-CN"/>
        </w:rPr>
        <w:t>成交</w:t>
      </w:r>
      <w:r>
        <w:rPr>
          <w:rFonts w:hint="eastAsia" w:ascii="宋体" w:hAnsi="宋体" w:cs="宋体"/>
          <w:sz w:val="24"/>
          <w:szCs w:val="24"/>
          <w:highlight w:val="none"/>
        </w:rPr>
        <w:t>资格并将按相关规定进行处理。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3、合同签订的内容不能超出</w:t>
      </w:r>
      <w:r>
        <w:rPr>
          <w:rFonts w:hint="eastAsia" w:ascii="宋体" w:hAnsi="宋体" w:cs="宋体"/>
          <w:sz w:val="24"/>
          <w:szCs w:val="24"/>
          <w:highlight w:val="none"/>
          <w:lang w:eastAsia="zh-CN"/>
        </w:rPr>
        <w:t>竞争性磋商文件</w:t>
      </w:r>
      <w:r>
        <w:rPr>
          <w:rFonts w:hint="eastAsia" w:ascii="宋体" w:hAnsi="宋体" w:cs="宋体"/>
          <w:sz w:val="24"/>
          <w:szCs w:val="24"/>
          <w:highlight w:val="none"/>
        </w:rPr>
        <w:t>和</w:t>
      </w:r>
      <w:r>
        <w:rPr>
          <w:rFonts w:hint="eastAsia" w:ascii="宋体" w:hAnsi="宋体" w:cs="宋体"/>
          <w:sz w:val="24"/>
          <w:szCs w:val="24"/>
          <w:highlight w:val="none"/>
          <w:lang w:eastAsia="zh-CN"/>
        </w:rPr>
        <w:t>响应文件</w:t>
      </w:r>
      <w:r>
        <w:rPr>
          <w:rFonts w:hint="eastAsia" w:ascii="宋体" w:hAnsi="宋体" w:cs="宋体"/>
          <w:sz w:val="24"/>
          <w:szCs w:val="24"/>
          <w:highlight w:val="none"/>
        </w:rPr>
        <w:t>的实质性内容。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sz w:val="24"/>
          <w:szCs w:val="24"/>
          <w:highlight w:val="none"/>
          <w:lang w:eastAsia="zh-CN"/>
        </w:rPr>
        <w:t>竞争性磋商文件</w:t>
      </w:r>
      <w:r>
        <w:rPr>
          <w:rFonts w:hint="eastAsia" w:ascii="宋体" w:hAnsi="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cs="宋体"/>
          <w:sz w:val="24"/>
          <w:szCs w:val="24"/>
          <w:highlight w:val="none"/>
        </w:rPr>
        <w:t>、</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通知书及</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在评审过程中就有关问题做出的书面说明或承诺等是合同的组成部分。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5、</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因不可抗力原因不能履行采购合同或放弃</w:t>
      </w:r>
      <w:r>
        <w:rPr>
          <w:rFonts w:hint="eastAsia" w:ascii="宋体" w:hAnsi="宋体" w:cs="宋体"/>
          <w:sz w:val="24"/>
          <w:szCs w:val="24"/>
          <w:highlight w:val="none"/>
          <w:lang w:eastAsia="zh-CN"/>
        </w:rPr>
        <w:t>成交</w:t>
      </w:r>
      <w:r>
        <w:rPr>
          <w:rFonts w:hint="eastAsia" w:ascii="宋体" w:hAnsi="宋体" w:cs="宋体"/>
          <w:sz w:val="24"/>
          <w:szCs w:val="24"/>
          <w:highlight w:val="none"/>
        </w:rPr>
        <w:t>资格的，</w:t>
      </w:r>
      <w:r>
        <w:rPr>
          <w:rFonts w:hint="eastAsia" w:ascii="宋体" w:hAnsi="宋体" w:cs="宋体"/>
          <w:sz w:val="24"/>
          <w:szCs w:val="24"/>
          <w:highlight w:val="none"/>
          <w:lang w:eastAsia="zh-CN"/>
        </w:rPr>
        <w:t>采购人</w:t>
      </w:r>
      <w:r>
        <w:rPr>
          <w:rFonts w:hint="eastAsia" w:ascii="宋体" w:hAnsi="宋体" w:cs="宋体"/>
          <w:sz w:val="24"/>
          <w:szCs w:val="24"/>
          <w:highlight w:val="none"/>
        </w:rPr>
        <w:t>可以与排在</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之后第一位的</w:t>
      </w:r>
      <w:r>
        <w:rPr>
          <w:rFonts w:hint="eastAsia" w:ascii="宋体" w:hAnsi="宋体" w:cs="宋体"/>
          <w:sz w:val="24"/>
          <w:szCs w:val="24"/>
          <w:highlight w:val="none"/>
          <w:lang w:eastAsia="zh-CN"/>
        </w:rPr>
        <w:t>成交</w:t>
      </w:r>
      <w:r>
        <w:rPr>
          <w:rFonts w:hint="eastAsia" w:ascii="宋体" w:hAnsi="宋体" w:cs="宋体"/>
          <w:sz w:val="24"/>
          <w:szCs w:val="24"/>
          <w:highlight w:val="none"/>
        </w:rPr>
        <w:t>候选</w:t>
      </w:r>
      <w:r>
        <w:rPr>
          <w:rFonts w:hint="eastAsia" w:ascii="宋体" w:hAnsi="宋体" w:cs="宋体"/>
          <w:sz w:val="24"/>
          <w:szCs w:val="24"/>
          <w:highlight w:val="none"/>
          <w:lang w:eastAsia="zh-CN"/>
        </w:rPr>
        <w:t>供应商</w:t>
      </w:r>
      <w:r>
        <w:rPr>
          <w:rFonts w:hint="eastAsia" w:ascii="宋体" w:hAnsi="宋体" w:cs="宋体"/>
          <w:sz w:val="24"/>
          <w:szCs w:val="24"/>
          <w:highlight w:val="none"/>
        </w:rPr>
        <w:t>签订采购合同，也可以重新招标。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6、违约责任、风险承担等其他事项在签订合同时双方具体约定。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bookmarkStart w:id="107" w:name="_Toc292181661"/>
      <w:bookmarkStart w:id="108" w:name="_Toc27409"/>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w:t>
      </w:r>
      <w:bookmarkStart w:id="109" w:name="_Toc10533"/>
      <w:bookmarkStart w:id="110" w:name="_Toc24231"/>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sectPr>
          <w:headerReference r:id="rId5" w:type="default"/>
          <w:footerReference r:id="rId6" w:type="default"/>
          <w:pgSz w:w="11910" w:h="16840"/>
          <w:pgMar w:top="1134" w:right="1134" w:bottom="1417" w:left="1134" w:header="850" w:footer="794" w:gutter="0"/>
          <w:pgNumType w:fmt="decimal" w:start="1"/>
          <w:cols w:space="0" w:num="1"/>
          <w:rtlGutter w:val="0"/>
          <w:docGrid w:linePitch="0" w:charSpace="0"/>
        </w:sectPr>
      </w:pPr>
      <w:r>
        <w:rPr>
          <w:rFonts w:hint="eastAsia" w:ascii="宋体" w:hAnsi="宋体" w:cs="宋体"/>
          <w:sz w:val="24"/>
          <w:szCs w:val="24"/>
          <w:highlight w:val="none"/>
        </w:rPr>
        <w:br w:type="page"/>
      </w:r>
      <w:bookmarkEnd w:id="109"/>
      <w:bookmarkEnd w:id="110"/>
    </w:p>
    <w:p>
      <w:pPr>
        <w:spacing w:after="120" w:afterLines="50"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政府采购合同</w:t>
      </w:r>
    </w:p>
    <w:p>
      <w:pPr>
        <w:tabs>
          <w:tab w:val="left" w:pos="955"/>
          <w:tab w:val="left" w:pos="1146"/>
        </w:tabs>
        <w:snapToGrid w:val="0"/>
        <w:spacing w:line="360" w:lineRule="auto"/>
        <w:ind w:firstLine="480" w:firstLineChars="200"/>
        <w:rPr>
          <w:rFonts w:ascii="宋体"/>
          <w:color w:val="000000"/>
          <w:highlight w:val="none"/>
        </w:rPr>
      </w:pPr>
      <w:r>
        <w:rPr>
          <w:rFonts w:hint="eastAsia" w:ascii="宋体" w:hAnsi="宋体" w:eastAsia="宋体" w:cs="宋体"/>
          <w:sz w:val="24"/>
          <w:szCs w:val="24"/>
          <w:highlight w:val="none"/>
          <w:lang w:val="en-US" w:eastAsia="zh-CN"/>
        </w:rPr>
        <w:t xml:space="preserve">                 </w:t>
      </w:r>
    </w:p>
    <w:p>
      <w:pPr>
        <w:spacing w:line="360" w:lineRule="auto"/>
        <w:jc w:val="center"/>
        <w:rPr>
          <w:rFonts w:ascii="宋体"/>
          <w:sz w:val="44"/>
          <w:szCs w:val="44"/>
          <w:highlight w:val="none"/>
        </w:rPr>
      </w:pPr>
    </w:p>
    <w:p>
      <w:pPr>
        <w:spacing w:line="360" w:lineRule="auto"/>
        <w:jc w:val="center"/>
        <w:rPr>
          <w:rFonts w:ascii="宋体"/>
          <w:sz w:val="44"/>
          <w:szCs w:val="44"/>
          <w:highlight w:val="none"/>
        </w:rPr>
      </w:pPr>
    </w:p>
    <w:p>
      <w:pPr>
        <w:spacing w:line="360" w:lineRule="auto"/>
        <w:jc w:val="center"/>
        <w:rPr>
          <w:rFonts w:ascii="宋体"/>
          <w:sz w:val="44"/>
          <w:szCs w:val="44"/>
          <w:highlight w:val="none"/>
        </w:rPr>
      </w:pPr>
    </w:p>
    <w:p>
      <w:pPr>
        <w:spacing w:line="360" w:lineRule="auto"/>
        <w:jc w:val="center"/>
        <w:rPr>
          <w:rFonts w:ascii="宋体"/>
          <w:sz w:val="44"/>
          <w:szCs w:val="44"/>
          <w:highlight w:val="none"/>
        </w:rPr>
      </w:pPr>
      <w:r>
        <w:rPr>
          <w:rFonts w:hint="eastAsia" w:ascii="宋体" w:hAnsi="宋体"/>
          <w:sz w:val="44"/>
          <w:szCs w:val="44"/>
          <w:highlight w:val="none"/>
        </w:rPr>
        <w:t>山东省政府采购合同</w:t>
      </w:r>
    </w:p>
    <w:p>
      <w:pPr>
        <w:snapToGrid w:val="0"/>
        <w:spacing w:line="360" w:lineRule="auto"/>
        <w:jc w:val="center"/>
        <w:rPr>
          <w:rFonts w:ascii="宋体"/>
          <w:sz w:val="28"/>
          <w:szCs w:val="28"/>
          <w:highlight w:val="none"/>
        </w:rPr>
      </w:pPr>
      <w:r>
        <w:rPr>
          <w:rFonts w:hint="eastAsia" w:ascii="宋体" w:hAnsi="宋体"/>
          <w:sz w:val="28"/>
          <w:szCs w:val="28"/>
          <w:highlight w:val="none"/>
        </w:rPr>
        <w:t>（服务类）</w:t>
      </w:r>
    </w:p>
    <w:p>
      <w:pPr>
        <w:snapToGrid w:val="0"/>
        <w:spacing w:line="360" w:lineRule="auto"/>
        <w:jc w:val="center"/>
        <w:rPr>
          <w:rFonts w:ascii="宋体"/>
          <w:sz w:val="28"/>
          <w:szCs w:val="28"/>
          <w:highlight w:val="none"/>
        </w:rPr>
      </w:pPr>
    </w:p>
    <w:p>
      <w:pPr>
        <w:snapToGrid w:val="0"/>
        <w:spacing w:line="360" w:lineRule="auto"/>
        <w:jc w:val="center"/>
        <w:rPr>
          <w:rFonts w:ascii="宋体"/>
          <w:sz w:val="28"/>
          <w:szCs w:val="28"/>
          <w:highlight w:val="none"/>
        </w:rPr>
      </w:pPr>
    </w:p>
    <w:p>
      <w:pPr>
        <w:spacing w:line="360" w:lineRule="auto"/>
        <w:ind w:firstLine="640" w:firstLineChars="200"/>
        <w:rPr>
          <w:rFonts w:ascii="宋体" w:hAnsi="宋体"/>
          <w:sz w:val="32"/>
          <w:highlight w:val="none"/>
        </w:rPr>
      </w:pPr>
      <w:r>
        <w:rPr>
          <w:rFonts w:hint="eastAsia" w:ascii="宋体" w:hAnsi="宋体"/>
          <w:sz w:val="32"/>
          <w:highlight w:val="none"/>
        </w:rPr>
        <w:t>项目名称</w:t>
      </w:r>
      <w:r>
        <w:rPr>
          <w:rFonts w:ascii="宋体" w:hAnsi="宋体"/>
          <w:sz w:val="32"/>
          <w:highlight w:val="none"/>
        </w:rPr>
        <w:t>:</w:t>
      </w:r>
      <w:r>
        <w:rPr>
          <w:rFonts w:hint="eastAsia" w:ascii="宋体" w:hAnsi="宋体"/>
          <w:sz w:val="32"/>
          <w:highlight w:val="none"/>
          <w:u w:val="single"/>
          <w:lang w:eastAsia="zh-CN"/>
        </w:rPr>
        <w:t>菏泽市 2024 年度土壤污染重点监管单位土壤污染隐患排查“回头看”采购项目</w:t>
      </w:r>
      <w:r>
        <w:rPr>
          <w:rFonts w:ascii="宋体" w:hAnsi="宋体"/>
          <w:sz w:val="32"/>
          <w:highlight w:val="none"/>
          <w:u w:val="single"/>
        </w:rPr>
        <w:t xml:space="preserve"> </w:t>
      </w:r>
      <w:r>
        <w:rPr>
          <w:rFonts w:ascii="宋体" w:hAnsi="宋体"/>
          <w:sz w:val="32"/>
          <w:highlight w:val="none"/>
        </w:rPr>
        <w:t xml:space="preserve">    </w:t>
      </w:r>
    </w:p>
    <w:p>
      <w:pPr>
        <w:spacing w:line="360" w:lineRule="auto"/>
        <w:ind w:firstLine="640" w:firstLineChars="200"/>
        <w:rPr>
          <w:rFonts w:ascii="宋体" w:hAnsi="宋体"/>
          <w:sz w:val="32"/>
          <w:highlight w:val="none"/>
          <w:u w:val="single"/>
        </w:rPr>
      </w:pPr>
      <w:r>
        <w:rPr>
          <w:rFonts w:hint="eastAsia" w:ascii="宋体" w:hAnsi="宋体"/>
          <w:sz w:val="32"/>
          <w:highlight w:val="none"/>
        </w:rPr>
        <w:t>合同编号</w:t>
      </w:r>
      <w:r>
        <w:rPr>
          <w:rFonts w:ascii="宋体" w:hAnsi="宋体"/>
          <w:sz w:val="32"/>
          <w:highlight w:val="none"/>
        </w:rPr>
        <w:t>:</w:t>
      </w:r>
      <w:r>
        <w:rPr>
          <w:rFonts w:ascii="宋体" w:hAnsi="宋体"/>
          <w:sz w:val="32"/>
          <w:highlight w:val="none"/>
          <w:u w:val="single"/>
        </w:rPr>
        <w:t xml:space="preserve"> </w:t>
      </w:r>
      <w:r>
        <w:rPr>
          <w:rFonts w:hint="eastAsia" w:ascii="宋体" w:hAnsi="宋体"/>
          <w:sz w:val="32"/>
          <w:highlight w:val="none"/>
          <w:u w:val="single"/>
          <w:lang w:val="en-US" w:eastAsia="zh-CN"/>
        </w:rPr>
        <w:t xml:space="preserve">                               </w:t>
      </w:r>
      <w:r>
        <w:rPr>
          <w:rFonts w:ascii="宋体" w:hAnsi="宋体"/>
          <w:sz w:val="32"/>
          <w:highlight w:val="none"/>
          <w:u w:val="single"/>
        </w:rPr>
        <w:t xml:space="preserve"> </w:t>
      </w:r>
    </w:p>
    <w:p>
      <w:pPr>
        <w:spacing w:line="360" w:lineRule="auto"/>
        <w:ind w:firstLine="640" w:firstLineChars="200"/>
        <w:rPr>
          <w:rFonts w:hint="default" w:ascii="宋体" w:hAnsi="宋体" w:eastAsia="宋体"/>
          <w:b/>
          <w:sz w:val="32"/>
          <w:highlight w:val="none"/>
          <w:u w:val="single"/>
          <w:lang w:val="en-US" w:eastAsia="zh-CN"/>
        </w:rPr>
      </w:pPr>
      <w:r>
        <w:rPr>
          <w:rFonts w:hint="eastAsia" w:ascii="宋体" w:hAnsi="宋体"/>
          <w:sz w:val="32"/>
          <w:highlight w:val="none"/>
        </w:rPr>
        <w:t>计划编号:</w:t>
      </w:r>
      <w:r>
        <w:rPr>
          <w:rFonts w:ascii="宋体" w:hAnsi="宋体"/>
          <w:bCs/>
          <w:sz w:val="32"/>
          <w:highlight w:val="none"/>
          <w:u w:val="single"/>
        </w:rPr>
        <w:t xml:space="preserve"> </w:t>
      </w:r>
      <w:r>
        <w:rPr>
          <w:rFonts w:hint="eastAsia" w:ascii="宋体" w:hAnsi="宋体"/>
          <w:bCs/>
          <w:sz w:val="32"/>
          <w:highlight w:val="none"/>
          <w:u w:val="single"/>
          <w:lang w:val="en-US" w:eastAsia="zh-CN"/>
        </w:rPr>
        <w:t xml:space="preserve">                                </w:t>
      </w: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ind w:firstLine="1968" w:firstLineChars="700"/>
        <w:rPr>
          <w:rFonts w:ascii="宋体"/>
          <w:b/>
          <w:sz w:val="28"/>
          <w:highlight w:val="none"/>
        </w:rPr>
      </w:pPr>
      <w:r>
        <w:rPr>
          <w:rFonts w:hint="eastAsia" w:ascii="宋体" w:hAnsi="宋体"/>
          <w:b/>
          <w:sz w:val="28"/>
          <w:highlight w:val="none"/>
        </w:rPr>
        <w:t>采</w:t>
      </w:r>
      <w:r>
        <w:rPr>
          <w:rFonts w:ascii="宋体" w:hAnsi="宋体"/>
          <w:b/>
          <w:sz w:val="28"/>
          <w:highlight w:val="none"/>
        </w:rPr>
        <w:t xml:space="preserve"> </w:t>
      </w:r>
      <w:r>
        <w:rPr>
          <w:rFonts w:hint="eastAsia" w:ascii="宋体" w:hAnsi="宋体"/>
          <w:b/>
          <w:sz w:val="28"/>
          <w:highlight w:val="none"/>
        </w:rPr>
        <w:t>购</w:t>
      </w:r>
      <w:r>
        <w:rPr>
          <w:rFonts w:ascii="宋体" w:hAnsi="宋体"/>
          <w:b/>
          <w:sz w:val="28"/>
          <w:highlight w:val="none"/>
        </w:rPr>
        <w:t xml:space="preserve"> </w:t>
      </w:r>
      <w:r>
        <w:rPr>
          <w:rFonts w:hint="eastAsia" w:ascii="宋体" w:hAnsi="宋体"/>
          <w:b/>
          <w:sz w:val="28"/>
          <w:highlight w:val="none"/>
        </w:rPr>
        <w:t>人</w:t>
      </w:r>
      <w:r>
        <w:rPr>
          <w:rFonts w:ascii="宋体" w:hAnsi="宋体"/>
          <w:b/>
          <w:sz w:val="28"/>
          <w:highlight w:val="none"/>
        </w:rPr>
        <w:t>:</w:t>
      </w:r>
      <w:r>
        <w:rPr>
          <w:rFonts w:ascii="宋体" w:hAnsi="宋体"/>
          <w:b/>
          <w:sz w:val="28"/>
          <w:highlight w:val="none"/>
          <w:u w:val="single"/>
        </w:rPr>
        <w:t xml:space="preserve"> </w:t>
      </w:r>
      <w:r>
        <w:rPr>
          <w:rFonts w:hint="eastAsia" w:ascii="宋体" w:hAnsi="宋体"/>
          <w:b/>
          <w:sz w:val="28"/>
          <w:highlight w:val="none"/>
          <w:u w:val="single"/>
        </w:rPr>
        <w:t>菏泽市生态环境局</w:t>
      </w:r>
      <w:r>
        <w:rPr>
          <w:rFonts w:hint="eastAsia" w:ascii="宋体" w:hAnsi="宋体"/>
          <w:b/>
          <w:sz w:val="28"/>
          <w:highlight w:val="none"/>
          <w:u w:val="single"/>
          <w:lang w:val="en-US" w:eastAsia="zh-CN"/>
        </w:rPr>
        <w:t xml:space="preserve">    </w:t>
      </w:r>
      <w:r>
        <w:rPr>
          <w:rFonts w:ascii="宋体" w:hAnsi="宋体"/>
          <w:b/>
          <w:sz w:val="28"/>
          <w:highlight w:val="none"/>
          <w:u w:val="single"/>
        </w:rPr>
        <w:t xml:space="preserve"> </w:t>
      </w:r>
    </w:p>
    <w:p>
      <w:pPr>
        <w:spacing w:line="360" w:lineRule="auto"/>
        <w:ind w:firstLine="1968" w:firstLineChars="700"/>
        <w:rPr>
          <w:rFonts w:hint="eastAsia" w:ascii="宋体" w:hAnsi="宋体"/>
          <w:b/>
          <w:sz w:val="28"/>
          <w:highlight w:val="none"/>
          <w:u w:val="single"/>
          <w:lang w:val="en-US" w:eastAsia="zh-CN"/>
        </w:rPr>
      </w:pPr>
      <w:r>
        <w:rPr>
          <w:rFonts w:hint="eastAsia" w:ascii="宋体" w:hAnsi="宋体"/>
          <w:b/>
          <w:sz w:val="28"/>
          <w:highlight w:val="none"/>
        </w:rPr>
        <w:t>供</w:t>
      </w:r>
      <w:r>
        <w:rPr>
          <w:rFonts w:ascii="宋体" w:hAnsi="宋体"/>
          <w:b/>
          <w:sz w:val="28"/>
          <w:highlight w:val="none"/>
        </w:rPr>
        <w:t xml:space="preserve"> </w:t>
      </w:r>
      <w:r>
        <w:rPr>
          <w:rFonts w:hint="eastAsia" w:ascii="宋体" w:hAnsi="宋体"/>
          <w:b/>
          <w:sz w:val="28"/>
          <w:highlight w:val="none"/>
        </w:rPr>
        <w:t>应</w:t>
      </w:r>
      <w:r>
        <w:rPr>
          <w:rFonts w:ascii="宋体" w:hAnsi="宋体"/>
          <w:b/>
          <w:sz w:val="28"/>
          <w:highlight w:val="none"/>
        </w:rPr>
        <w:t xml:space="preserve"> </w:t>
      </w:r>
      <w:r>
        <w:rPr>
          <w:rFonts w:hint="eastAsia" w:ascii="宋体" w:hAnsi="宋体"/>
          <w:b/>
          <w:sz w:val="28"/>
          <w:highlight w:val="none"/>
        </w:rPr>
        <w:t>商：</w:t>
      </w:r>
      <w:r>
        <w:rPr>
          <w:rFonts w:ascii="宋体" w:hAnsi="宋体"/>
          <w:b/>
          <w:sz w:val="28"/>
          <w:highlight w:val="none"/>
          <w:u w:val="single"/>
        </w:rPr>
        <w:t xml:space="preserve"> </w:t>
      </w:r>
      <w:r>
        <w:rPr>
          <w:rFonts w:hint="eastAsia" w:ascii="宋体" w:hAnsi="宋体"/>
          <w:b/>
          <w:sz w:val="28"/>
          <w:highlight w:val="none"/>
          <w:u w:val="single"/>
          <w:lang w:val="en-US" w:eastAsia="zh-CN"/>
        </w:rPr>
        <w:t xml:space="preserve">                           </w:t>
      </w:r>
    </w:p>
    <w:p>
      <w:pPr>
        <w:spacing w:line="360" w:lineRule="auto"/>
        <w:ind w:firstLine="1968" w:firstLineChars="700"/>
        <w:rPr>
          <w:rFonts w:ascii="宋体" w:hAnsi="宋体"/>
          <w:b/>
          <w:sz w:val="28"/>
          <w:highlight w:val="none"/>
          <w:u w:val="single"/>
        </w:rPr>
      </w:pPr>
      <w:r>
        <w:rPr>
          <w:rFonts w:hint="eastAsia" w:ascii="宋体" w:hAnsi="宋体"/>
          <w:b/>
          <w:sz w:val="28"/>
          <w:highlight w:val="none"/>
        </w:rPr>
        <w:t>采购代理机构</w:t>
      </w:r>
      <w:r>
        <w:rPr>
          <w:rFonts w:ascii="宋体" w:hAnsi="宋体"/>
          <w:b/>
          <w:sz w:val="28"/>
          <w:highlight w:val="none"/>
        </w:rPr>
        <w:t>:</w:t>
      </w:r>
      <w:r>
        <w:rPr>
          <w:rFonts w:ascii="宋体" w:hAnsi="宋体"/>
          <w:b/>
          <w:sz w:val="28"/>
          <w:highlight w:val="none"/>
          <w:u w:val="single"/>
        </w:rPr>
        <w:t xml:space="preserve"> </w:t>
      </w:r>
      <w:r>
        <w:rPr>
          <w:rFonts w:hint="eastAsia" w:ascii="宋体" w:hAnsi="宋体"/>
          <w:b/>
          <w:sz w:val="28"/>
          <w:highlight w:val="none"/>
          <w:u w:val="single"/>
          <w:lang w:val="en-US" w:eastAsia="zh-CN"/>
        </w:rPr>
        <w:t xml:space="preserve">  菏泽兴菏项目管理咨询有限公司  </w:t>
      </w:r>
    </w:p>
    <w:p>
      <w:pPr>
        <w:snapToGrid w:val="0"/>
        <w:spacing w:line="360" w:lineRule="auto"/>
        <w:jc w:val="center"/>
        <w:rPr>
          <w:rFonts w:ascii="宋体"/>
          <w:sz w:val="30"/>
          <w:szCs w:val="30"/>
          <w:highlight w:val="none"/>
        </w:rPr>
      </w:pPr>
    </w:p>
    <w:p>
      <w:pPr>
        <w:snapToGrid w:val="0"/>
        <w:spacing w:line="360" w:lineRule="auto"/>
        <w:jc w:val="center"/>
        <w:rPr>
          <w:rFonts w:ascii="宋体"/>
          <w:sz w:val="30"/>
          <w:szCs w:val="30"/>
          <w:highlight w:val="none"/>
        </w:rPr>
      </w:pPr>
      <w:r>
        <w:rPr>
          <w:rFonts w:hint="eastAsia" w:ascii="宋体" w:hAnsi="宋体"/>
          <w:sz w:val="30"/>
          <w:szCs w:val="30"/>
          <w:highlight w:val="none"/>
          <w:lang w:val="en-US" w:eastAsia="zh-CN"/>
        </w:rPr>
        <w:t xml:space="preserve"> </w:t>
      </w:r>
      <w:r>
        <w:rPr>
          <w:rFonts w:hint="eastAsia" w:ascii="宋体" w:hAnsi="宋体"/>
          <w:sz w:val="30"/>
          <w:szCs w:val="30"/>
          <w:highlight w:val="none"/>
        </w:rPr>
        <w:t>签订时间：</w:t>
      </w:r>
      <w:bookmarkStart w:id="111" w:name="chineseContractDate"/>
      <w:r>
        <w:rPr>
          <w:rFonts w:hint="eastAsia" w:ascii="宋体" w:hAnsi="宋体"/>
          <w:sz w:val="30"/>
          <w:szCs w:val="30"/>
          <w:highlight w:val="none"/>
          <w:lang w:val="en-US" w:eastAsia="zh-CN"/>
        </w:rPr>
        <w:t xml:space="preserve">   </w:t>
      </w:r>
      <w:r>
        <w:rPr>
          <w:rFonts w:hint="eastAsia" w:ascii="宋体" w:hAnsi="宋体"/>
          <w:sz w:val="30"/>
          <w:szCs w:val="30"/>
          <w:highlight w:val="none"/>
        </w:rPr>
        <w:t>年</w:t>
      </w:r>
      <w:r>
        <w:rPr>
          <w:rFonts w:hint="eastAsia" w:ascii="宋体" w:hAnsi="宋体"/>
          <w:sz w:val="30"/>
          <w:szCs w:val="30"/>
          <w:highlight w:val="none"/>
          <w:lang w:val="en-US" w:eastAsia="zh-CN"/>
        </w:rPr>
        <w:t xml:space="preserve">   </w:t>
      </w:r>
      <w:r>
        <w:rPr>
          <w:rFonts w:hint="eastAsia" w:ascii="宋体" w:hAnsi="宋体"/>
          <w:sz w:val="30"/>
          <w:szCs w:val="30"/>
          <w:highlight w:val="none"/>
        </w:rPr>
        <w:t>月</w:t>
      </w:r>
      <w:r>
        <w:rPr>
          <w:rFonts w:hint="eastAsia" w:ascii="宋体" w:hAnsi="宋体"/>
          <w:sz w:val="30"/>
          <w:szCs w:val="30"/>
          <w:highlight w:val="none"/>
          <w:lang w:val="en-US" w:eastAsia="zh-CN"/>
        </w:rPr>
        <w:t xml:space="preserve">   </w:t>
      </w:r>
      <w:r>
        <w:rPr>
          <w:rFonts w:hint="eastAsia" w:ascii="宋体" w:hAnsi="宋体"/>
          <w:sz w:val="30"/>
          <w:szCs w:val="30"/>
          <w:highlight w:val="none"/>
        </w:rPr>
        <w:t>日</w:t>
      </w:r>
      <w:bookmarkEnd w:id="111"/>
      <w:r>
        <w:rPr>
          <w:rFonts w:hint="eastAsia" w:ascii="宋体" w:hAnsi="宋体"/>
          <w:sz w:val="30"/>
          <w:szCs w:val="30"/>
          <w:highlight w:val="none"/>
        </w:rPr>
        <w:t xml:space="preserve"> </w:t>
      </w:r>
    </w:p>
    <w:p>
      <w:pPr>
        <w:pStyle w:val="20"/>
        <w:spacing w:line="360" w:lineRule="auto"/>
        <w:ind w:left="1997" w:firstLine="1915" w:firstLineChars="596"/>
        <w:rPr>
          <w:rFonts w:ascii="宋体"/>
          <w:b/>
          <w:bCs/>
          <w:sz w:val="32"/>
          <w:szCs w:val="32"/>
          <w:highlight w:val="none"/>
        </w:rPr>
      </w:pPr>
    </w:p>
    <w:p>
      <w:pPr>
        <w:rPr>
          <w:rFonts w:ascii="宋体"/>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采购人（全称）：</w:t>
      </w:r>
      <w:r>
        <w:rPr>
          <w:rFonts w:hint="eastAsia" w:ascii="宋体" w:hAnsi="宋体" w:cs="宋体"/>
          <w:sz w:val="24"/>
          <w:szCs w:val="24"/>
          <w:highlight w:val="none"/>
          <w:u w:val="single"/>
        </w:rPr>
        <w:t>菏泽市生态环境局</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rPr>
        <w:t>供应商（全称）：</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根据《</w:t>
      </w:r>
      <w:r>
        <w:rPr>
          <w:rFonts w:hint="eastAsia" w:ascii="宋体" w:hAnsi="宋体" w:cs="宋体"/>
          <w:sz w:val="24"/>
          <w:szCs w:val="24"/>
          <w:highlight w:val="none"/>
          <w:lang w:eastAsia="zh-CN"/>
        </w:rPr>
        <w:t>中华人民共和国民法典</w:t>
      </w:r>
      <w:r>
        <w:rPr>
          <w:rFonts w:hint="eastAsia" w:ascii="宋体" w:hAnsi="宋体" w:cs="宋体"/>
          <w:sz w:val="24"/>
          <w:szCs w:val="24"/>
          <w:highlight w:val="none"/>
        </w:rPr>
        <w:t>》及其他有关法律法规，双方经过友好协商，本着诚实守信、互惠互利的原则，就</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菏泽市 2024 年度土壤污染重点监管单位土壤污染隐患排查“回头看”采购</w:t>
      </w:r>
      <w:r>
        <w:rPr>
          <w:rFonts w:hint="eastAsia" w:ascii="宋体" w:hAnsi="宋体" w:cs="宋体"/>
          <w:sz w:val="24"/>
          <w:szCs w:val="24"/>
          <w:highlight w:val="none"/>
          <w:u w:val="single"/>
        </w:rPr>
        <w:t>项目</w:t>
      </w:r>
      <w:r>
        <w:rPr>
          <w:rFonts w:hint="eastAsia" w:ascii="宋体" w:hAnsi="宋体" w:cs="宋体"/>
          <w:sz w:val="24"/>
          <w:szCs w:val="24"/>
          <w:highlight w:val="none"/>
        </w:rPr>
        <w:t>服务事宜签订本合同条款，共同达成如下协议：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一、项目概况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sz w:val="24"/>
          <w:szCs w:val="24"/>
          <w:highlight w:val="none"/>
          <w:u w:val="single"/>
          <w:lang w:eastAsia="zh-CN"/>
        </w:rPr>
      </w:pPr>
      <w:r>
        <w:rPr>
          <w:rFonts w:hint="eastAsia" w:ascii="宋体" w:hAnsi="宋体" w:cs="宋体"/>
          <w:sz w:val="24"/>
          <w:szCs w:val="24"/>
          <w:highlight w:val="none"/>
        </w:rPr>
        <w:t>1.项目名称：</w:t>
      </w:r>
      <w:r>
        <w:rPr>
          <w:rFonts w:hint="eastAsia" w:ascii="宋体" w:hAnsi="宋体" w:cs="宋体"/>
          <w:sz w:val="24"/>
          <w:szCs w:val="24"/>
          <w:highlight w:val="none"/>
          <w:u w:val="single"/>
        </w:rPr>
        <w:t>菏泽市2024年度土壤污染重点监管单位土壤污染隐患排查“回头看”采购</w:t>
      </w:r>
      <w:r>
        <w:rPr>
          <w:rFonts w:hint="eastAsia" w:ascii="宋体" w:hAnsi="宋体" w:cs="宋体"/>
          <w:sz w:val="24"/>
          <w:szCs w:val="24"/>
          <w:highlight w:val="none"/>
          <w:u w:val="single"/>
          <w:lang w:eastAsia="zh-CN"/>
        </w:rPr>
        <w:t>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u w:val="single"/>
        </w:rPr>
      </w:pPr>
      <w:r>
        <w:rPr>
          <w:rFonts w:hint="eastAsia" w:ascii="宋体" w:hAnsi="宋体" w:cs="宋体"/>
          <w:sz w:val="24"/>
          <w:szCs w:val="24"/>
          <w:highlight w:val="none"/>
        </w:rPr>
        <w:t>2.服务地点：</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u w:val="single"/>
        </w:rPr>
      </w:pPr>
      <w:r>
        <w:rPr>
          <w:rFonts w:hint="eastAsia" w:ascii="宋体" w:hAnsi="宋体" w:cs="宋体"/>
          <w:sz w:val="24"/>
          <w:szCs w:val="24"/>
          <w:highlight w:val="none"/>
        </w:rPr>
        <w:t>3.服务内容和范围</w:t>
      </w:r>
      <w:r>
        <w:rPr>
          <w:rFonts w:hint="eastAsia" w:ascii="宋体" w:hAnsi="宋体" w:cs="宋体"/>
          <w:sz w:val="24"/>
          <w:szCs w:val="24"/>
          <w:highlight w:val="none"/>
          <w:u w:val="single"/>
        </w:rPr>
        <w:t>：      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二、服务期限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________________________________________。</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三、服务标准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u w:val="single"/>
        </w:rPr>
        <w:t></w:t>
      </w:r>
      <w:r>
        <w:rPr>
          <w:rFonts w:hint="eastAsia" w:ascii="宋体" w:hAnsi="宋体" w:cs="宋体"/>
          <w:sz w:val="24"/>
          <w:szCs w:val="24"/>
          <w:highlight w:val="none"/>
        </w:rPr>
        <w:t>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四、签约合同价与合同价格形式</w:t>
      </w:r>
      <w:r>
        <w:rPr>
          <w:rFonts w:hint="eastAsia" w:ascii="宋体" w:hAnsi="宋体" w:cs="宋体"/>
          <w:sz w:val="24"/>
          <w:szCs w:val="24"/>
          <w:highlight w:val="none"/>
        </w:rPr>
        <w:tab/>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1.签约合同价为：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u w:val="single"/>
        </w:rPr>
      </w:pPr>
      <w:r>
        <w:rPr>
          <w:rFonts w:hint="eastAsia" w:ascii="宋体" w:hAnsi="宋体" w:cs="宋体"/>
          <w:sz w:val="24"/>
          <w:szCs w:val="24"/>
          <w:highlight w:val="none"/>
        </w:rPr>
        <w:t>人民币（大写）</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2.合同价格形式：</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总价</w:t>
      </w:r>
      <w:r>
        <w:rPr>
          <w:rFonts w:hint="eastAsia" w:ascii="宋体" w:hAnsi="宋体" w:cs="宋体"/>
          <w:sz w:val="24"/>
          <w:szCs w:val="24"/>
          <w:highlight w:val="none"/>
          <w:u w:val="singl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五、项目经理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供应商项目经理：</w:t>
      </w:r>
      <w:r>
        <w:rPr>
          <w:rFonts w:hint="eastAsia" w:ascii="宋体" w:hAnsi="宋体" w:cs="宋体"/>
          <w:sz w:val="24"/>
          <w:szCs w:val="24"/>
          <w:highlight w:val="none"/>
          <w:u w:val="single"/>
        </w:rPr>
        <w:t>                 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六、资金来源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预算内资金 </w:t>
      </w:r>
      <w:bookmarkStart w:id="112" w:name="contractSum01"/>
      <w:r>
        <w:rPr>
          <w:rFonts w:hint="eastAsia" w:ascii="宋体" w:hAnsi="宋体" w:cs="宋体"/>
          <w:sz w:val="24"/>
          <w:szCs w:val="24"/>
          <w:highlight w:val="none"/>
        </w:rPr>
        <w:t>0</w:t>
      </w:r>
      <w:bookmarkEnd w:id="112"/>
      <w:r>
        <w:rPr>
          <w:rFonts w:hint="eastAsia" w:ascii="宋体" w:hAnsi="宋体" w:cs="宋体"/>
          <w:sz w:val="24"/>
          <w:szCs w:val="24"/>
          <w:highlight w:val="none"/>
        </w:rPr>
        <w:t xml:space="preserve"> 元；财政专户资金： </w:t>
      </w:r>
      <w:bookmarkStart w:id="113" w:name="contractSum02"/>
      <w:r>
        <w:rPr>
          <w:rFonts w:hint="eastAsia" w:ascii="宋体" w:hAnsi="宋体" w:cs="宋体"/>
          <w:sz w:val="24"/>
          <w:szCs w:val="24"/>
          <w:highlight w:val="none"/>
        </w:rPr>
        <w:t>0</w:t>
      </w:r>
      <w:bookmarkEnd w:id="113"/>
      <w:r>
        <w:rPr>
          <w:rFonts w:hint="eastAsia" w:ascii="宋体" w:hAnsi="宋体" w:cs="宋体"/>
          <w:sz w:val="24"/>
          <w:szCs w:val="24"/>
          <w:highlight w:val="none"/>
        </w:rPr>
        <w:t xml:space="preserve"> 元；自筹资金： </w:t>
      </w:r>
      <w:bookmarkStart w:id="114" w:name="contractSum03"/>
      <w:r>
        <w:rPr>
          <w:rFonts w:hint="eastAsia" w:ascii="宋体" w:hAnsi="宋体" w:cs="宋体"/>
          <w:sz w:val="24"/>
          <w:szCs w:val="24"/>
          <w:highlight w:val="none"/>
        </w:rPr>
        <w:t>0</w:t>
      </w:r>
      <w:bookmarkEnd w:id="114"/>
      <w:r>
        <w:rPr>
          <w:rFonts w:hint="eastAsia" w:ascii="宋体" w:hAnsi="宋体" w:cs="宋体"/>
          <w:sz w:val="24"/>
          <w:szCs w:val="24"/>
          <w:highlight w:val="none"/>
        </w:rPr>
        <w:t xml:space="preserve"> 元。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七、付款方式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  分期支付方式：</w:t>
      </w:r>
      <w:r>
        <w:rPr>
          <w:rFonts w:hint="default" w:ascii="宋体" w:hAnsi="宋体" w:eastAsia="宋体" w:cs="宋体"/>
          <w:color w:val="auto"/>
          <w:sz w:val="24"/>
          <w:szCs w:val="24"/>
          <w:highlight w:val="none"/>
          <w:u w:val="single"/>
          <w:lang w:val="en-US" w:eastAsia="zh-CN"/>
        </w:rPr>
        <w:t>政府采购合同签订后支付合同价款的 30%，完成采购人交付任务并经验收合格后，据实结算剩余款项。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八、合同融资事项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按照《山东省财政厅关于启动山东省政府采购合同融资与履约保函服务平台有关事项的通知》【鲁政采（2020）31号】、《山东省财政厅关于加强政府采购合同付款账户管理的通知》【鲁政采（2021）4号】文件相关要求，本合同可用于“山东省政府采购合同融资与履约保函服务平台”（简称融资平台）进行质押融资，如本合同已通过融资平台质押融资，融资平台将生成“政府采购合同回款账户确认单”，回传“山东省政府采购信息公开平台”推送至采购人。采购人应根据“确认单”信息，加强合同账户及资金支付管理，确保合同资金准确支付到贷款银行确认的回款账户，未经相关贷款金融机构同意不得随意变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九、合同文件构成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本协议书与下列文件一起构成合同文件：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（1）中标或成交通知书；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（2）投标函及其附录；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（3）合同条款；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（4）服务标准和要求；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（5）图纸（如果有）；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（6）服务费用报价表；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（7）其他合同文件。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在合同订立及履行过程中形成的与合同有关的文件均构成合同文件组成部分。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十、承诺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1.采购人承诺按照法律规定履行项目审批手续、筹集项目资金并按照合同约定的期限和方式支付合同价款。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2.供应商承诺按照法律规定及合同约定开展服务工作，确保服务质量和效率，不进行转包及违法分包，并在缺陷责任期及保修期内承担相应的责任。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3.采购人和供应商通过招投标形式签订合同的，双方理解并承诺不再就同一项目另行签订与合同实质性内容相背离的协议。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十一、签订时间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本合同于</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签订。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十二、签订地点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本合同在</w:t>
      </w:r>
      <w:r>
        <w:rPr>
          <w:rFonts w:hint="eastAsia" w:ascii="宋体" w:hAnsi="宋体" w:cs="宋体"/>
          <w:sz w:val="24"/>
          <w:szCs w:val="24"/>
          <w:highlight w:val="none"/>
          <w:u w:val="single"/>
        </w:rPr>
        <w:t>菏泽市生态环境局</w:t>
      </w:r>
      <w:r>
        <w:rPr>
          <w:rFonts w:hint="eastAsia" w:ascii="宋体" w:hAnsi="宋体" w:cs="宋体"/>
          <w:sz w:val="24"/>
          <w:szCs w:val="24"/>
          <w:highlight w:val="none"/>
        </w:rPr>
        <w:t>签订。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十三、补充协议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合同未尽事宜，合同当事人另行签订补充协议，补充协议是合同的组成部分。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十四、合同生效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本合同自</w:t>
      </w:r>
      <w:r>
        <w:rPr>
          <w:rFonts w:hint="eastAsia" w:ascii="宋体" w:hAnsi="宋体" w:cs="宋体"/>
          <w:sz w:val="24"/>
          <w:szCs w:val="24"/>
          <w:highlight w:val="none"/>
          <w:u w:val="single"/>
        </w:rPr>
        <w:t xml:space="preserve">                                   </w:t>
      </w:r>
      <w:r>
        <w:rPr>
          <w:rFonts w:hint="eastAsia" w:ascii="宋体" w:hAnsi="宋体" w:cs="宋体"/>
          <w:sz w:val="24"/>
          <w:szCs w:val="24"/>
          <w:highlight w:val="none"/>
        </w:rPr>
        <w:t>生效。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十二、合同份数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本合同一式五份，均具有同等法律效力，采购人执贰份，供应商执贰份，代理机构一份。</w:t>
      </w:r>
    </w:p>
    <w:p>
      <w:pPr>
        <w:spacing w:line="360" w:lineRule="auto"/>
        <w:ind w:firstLine="420" w:firstLineChars="200"/>
        <w:rPr>
          <w:rFonts w:ascii="宋体" w:cs="仿宋_GB2312"/>
          <w:highlight w:val="none"/>
        </w:rPr>
      </w:pPr>
    </w:p>
    <w:tbl>
      <w:tblPr>
        <w:tblStyle w:val="46"/>
        <w:tblW w:w="10018"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gridCol w:w="240"/>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采购人： (公章)</w:t>
            </w:r>
          </w:p>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240" w:type="dxa"/>
            <w:vAlign w:val="center"/>
          </w:tcPr>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p>
        </w:tc>
        <w:tc>
          <w:tcPr>
            <w:tcW w:w="5203" w:type="dxa"/>
            <w:vAlign w:val="center"/>
          </w:tcPr>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供应商：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法定代表人或其委托代理人：</w:t>
            </w:r>
          </w:p>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（签字）</w:t>
            </w:r>
          </w:p>
        </w:tc>
        <w:tc>
          <w:tcPr>
            <w:tcW w:w="240" w:type="dxa"/>
            <w:vAlign w:val="center"/>
          </w:tcPr>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法定代表人或其委托代理人：</w:t>
            </w:r>
          </w:p>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住所：  </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委托代理人：</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电 话： </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电 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传真：</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开户银行：</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账号：</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账号：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邮政编码：</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邮政编码：</w:t>
            </w:r>
          </w:p>
        </w:tc>
      </w:tr>
    </w:tbl>
    <w:p>
      <w:pPr>
        <w:spacing w:line="360" w:lineRule="auto"/>
        <w:ind w:firstLine="480" w:firstLineChars="200"/>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合同条款</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第一条 合同内容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1.1 采购人委托供应商实施提供本项服务工作，供应商承诺提供并完成此项服务工作。</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1.2服务阶段：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1.3服务内容：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具体包括：                                   </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1.4 服务的进度安排：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 服务的机构、职责与人员配备安排</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1.5.1服务机构。供应商按照服务内容和目标要求成立服务机构如下：</w:t>
      </w:r>
      <w:r>
        <w:rPr>
          <w:rFonts w:hint="eastAsia" w:ascii="宋体" w:hAnsi="宋体" w:cs="宋体"/>
          <w:kern w:val="2"/>
          <w:sz w:val="24"/>
          <w:szCs w:val="24"/>
          <w:highlight w:val="none"/>
          <w:u w:val="single"/>
          <w:lang w:val="en-US" w:eastAsia="zh-CN" w:bidi="ar-SA"/>
        </w:rPr>
        <w:t>项目管理小组。</w:t>
      </w:r>
      <w:r>
        <w:rPr>
          <w:rFonts w:hint="eastAsia" w:ascii="宋体" w:hAnsi="宋体" w:eastAsia="宋体" w:cs="宋体"/>
          <w:kern w:val="2"/>
          <w:sz w:val="24"/>
          <w:szCs w:val="24"/>
          <w:highlight w:val="none"/>
          <w:lang w:val="en-US" w:eastAsia="zh-CN" w:bidi="ar-SA"/>
        </w:rPr>
        <w:t xml:space="preserve">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1.5.2职责。服务机构在项目经理领导下，按照职能要求和目标任务确定工作职责，于项目启动后三日内建立健全各项规章制度。</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1.5.3人员。供应商根据部门职能和采购人需要配备有关专业人员。</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1.6服务自合同生效之日起至服务工作完成之日止，供应商提供服务的同时，应及时向采购人报告服务工作推进情况和进展。</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第二条 双方的责任和义务</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2.1 采购人应向供应商提供与项目有关的资料、图纸、信息等，并给予供应商开展工作提供力所能及的协助，在适当时候指定一名代表与供应商联系。</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2.2 采购人应为供应商就项目服务推进提供正当工作便利，费用由供应商负担。</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2.3 除了合同第一条所列的技术人员外，供应商还应提供足够数量的称职的技术人员来履行本合同规定的义务。供应商应对其所雇的履行合同的技术人员负完全责任并使采购人免受其技术人员因执行合同任务所引起的一切损害。</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2.4 供应商应根据服务的内容和进度安排，按时提交技术报告及有关资料。</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2.5 供应商为采购人的技术人员前往供应商驻地和考察提供必要的设施和交通便利。</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2.6 供应商对因执行其提供的服务而给采购人工作人员造成的人身损害和财产损失承担责任并予以赔偿，但这种损害或损失是由于供应商人员在履行本合同的活动中的疏忽所造成的。供应商仅对本合同项下的工作负责。</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2.7 供应商对本合同的任何付出和所有责任都限定在供应商因付出专业服务而收到的合同总价之内。</w:t>
      </w:r>
    </w:p>
    <w:p>
      <w:pPr>
        <w:pStyle w:val="39"/>
        <w:adjustRightInd w:val="0"/>
        <w:snapToGrid w:val="0"/>
        <w:spacing w:before="0" w:beforeAutospacing="0" w:after="0" w:afterAutospacing="0" w:line="360" w:lineRule="auto"/>
        <w:ind w:firstLine="56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第三条 服务报酬</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3.1计取依据：________________________。</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3.2 本合同总价包括供应商所提供的所有服务和技术费用，为固定不变价格，且不随通货膨胀的影响而波动。合同总价包括供应商因履行本合同义务所发生的一切费用和支出和以各种方式寄送技术资料到采购人所发生的费用。如发生本合同规定的不可抗力，合同总价可经双方友好协商予以调整。如采购人所要求的服务超出了本合同附件一规定的范围，双方应协商修改本合同总价，任何修改均需双方书面签署，并构成本合同不可分割的部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3.3服务价款支付：______________________________。</w:t>
      </w:r>
    </w:p>
    <w:p>
      <w:pPr>
        <w:pStyle w:val="39"/>
        <w:adjustRightInd w:val="0"/>
        <w:snapToGrid w:val="0"/>
        <w:spacing w:before="0" w:beforeAutospacing="0" w:after="0" w:afterAutospacing="0" w:line="360" w:lineRule="auto"/>
        <w:ind w:firstLine="56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3.4 对供应商提供的服务，采购人将以上述方式或比例予以付款。采购人向供应商支付服务报酬时，供应商按照财务制度提供发票。</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第四条 保密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4.1 由采购人收集的、开发的、整理的、复制的、研究的和准备的与本合同项下工作有关的所有资料在提供给供应商时，均被视为保密的，不得泄漏给除采购人或其指定的代表之外的任何人、企业或公司，不管本合同因何种原因终止，本条款一直约束供应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4.2 </w:t>
      </w:r>
      <w:r>
        <w:rPr>
          <w:rFonts w:hint="eastAsia" w:ascii="宋体" w:hAnsi="宋体" w:cs="宋体"/>
          <w:kern w:val="2"/>
          <w:sz w:val="24"/>
          <w:szCs w:val="24"/>
          <w:highlight w:val="none"/>
          <w:lang w:val="en-US" w:eastAsia="zh-CN" w:bidi="ar-SA"/>
        </w:rPr>
        <w:t>本项目成果归采购人所有，供应商须采取适当措施对相关资料或信息予以严格保密，未经采购方的书面同意，不得泄露给任何第三方。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第五条 税费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5.1 国家根据税法对甲乙双方征收的与执行本合同或与本合同有关的一切税费均由甲乙双方各自方负担。</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第六条 保证</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6.1 供应商保证其经验和能力能以令人满意的方式富有效率且迅速地开展服务，其合同项下的服务由胜任的技术人员依据双方接受的标准完成。</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6.2 如果供应商在其控制的范围内在任何时候、以任何原因向采购人提供本合同附件一中的工作范围内的服务不能令人满意，采购人可将不满意之处通知供应商，并给供应商三天的期限改正或弥补，如供应商在采购人所给的期限内未能改正或弥补，所有费用立即停止支付，直到供应商能按照本合同规定提供令采购人满意的服务为止。</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第七条 服务成果的归属</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7.1 所有提交给采购人的技术报告及相关的资料的最后文本，包括为履行技术服务范围所编制的图纸、计划和证明资料等，都属于采购人的财产，供应商在提交给采购人之前应将上述资料进行整理归类和编制索引。</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7.2 供应商可保存上述资料的复印件，包括采购人提供的资料，但未经采购人的书面同意，供应商不得将上述资料用于与本服务项目之外的任何项目。</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第八条 转让</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8.1 未经另一方事先书面同意，无论是采购人或是供应商均不得将其合同权利或义务转让或转包给他人。</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第九条 不可抗力</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9.1 任何一方由于战争及严重的火灾、台风、地震、水灾和其它不能预见、不可避免和不能克服的事件而影响其履行合同所规定的义务的，受事故影响的一方将发生的不可抗力事故的情况及时通知另一方。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9.2 受影响的一方对因不可抗力而不能履行或延迟履行合同义务不承担责任。受影响的一方应在不可抗力事故消除后尽快通知另一方。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9.3 双方在不可抗力事故停止后或影响消除后立即继续履行合同义务，合同有效期和/或有关履行合同的预定的期限相应延长。</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第十条 仲裁</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10.1 因本合同履行引起的或与本合同有关的任何争议，可提交_______仲裁委员会仲裁，仲裁裁决是终局的，对双方均有约束力。</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10.2 除非另有规定，仲裁不得影响合同双方继续履行合同所规定的义务。</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第十一条 语言和标准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11.1 除本合同及附件外，采购人和供应商之间的所有往来函件，供应商给采购人的资料、文件和技术咨询报告、图纸等均采用中文。</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第十二条 合同的生效及其它</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12.1本合同自双方签字盖章之日起生效，有效期自合同生效之日起为服务工作结束且支付完毕服务报酬后失效。。</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12.2 所有对本合同的修订、补充、删减、或变更等均以书面完成并经双方授权代表签字后生效。生效的修订、补充、删减、或变更构成本合同不可分割的组成部分，与合同正文具有同等法律效力。</w:t>
      </w:r>
    </w:p>
    <w:p>
      <w:pPr>
        <w:pStyle w:val="39"/>
        <w:adjustRightInd w:val="0"/>
        <w:snapToGrid w:val="0"/>
        <w:spacing w:before="0" w:beforeAutospacing="0" w:after="0" w:afterAutospacing="0" w:line="360" w:lineRule="auto"/>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12.3双方之间的联系应以书面形式进行。</w:t>
      </w:r>
    </w:p>
    <w:p>
      <w:pPr>
        <w:pStyle w:val="39"/>
        <w:adjustRightInd w:val="0"/>
        <w:snapToGrid w:val="0"/>
        <w:spacing w:before="0" w:beforeAutospacing="0" w:after="0" w:afterAutospacing="0" w:line="360" w:lineRule="auto"/>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12.4 补充条款：_____________________。</w:t>
      </w:r>
    </w:p>
    <w:p>
      <w:pPr>
        <w:pStyle w:val="19"/>
        <w:rPr>
          <w:rFonts w:hint="eastAsia"/>
          <w:highlight w:val="none"/>
        </w:rPr>
        <w:sectPr>
          <w:pgSz w:w="11910" w:h="16840"/>
          <w:pgMar w:top="1134" w:right="1134" w:bottom="1417" w:left="1134" w:header="850" w:footer="794" w:gutter="0"/>
          <w:pgNumType w:fmt="decimal"/>
          <w:cols w:space="0" w:num="1"/>
          <w:rtlGutter w:val="0"/>
          <w:docGrid w:linePitch="0" w:charSpace="0"/>
        </w:sectPr>
      </w:pPr>
    </w:p>
    <w:p>
      <w:pPr>
        <w:rPr>
          <w:rFonts w:hint="eastAsia"/>
          <w:highlight w:val="none"/>
        </w:rPr>
      </w:pPr>
    </w:p>
    <w:p>
      <w:pPr>
        <w:spacing w:before="140"/>
        <w:ind w:left="164" w:right="122" w:firstLine="0"/>
        <w:jc w:val="center"/>
        <w:rPr>
          <w:rFonts w:hint="eastAsia" w:ascii="宋体" w:hAnsi="宋体" w:cs="宋体"/>
          <w:highlight w:val="none"/>
        </w:rPr>
      </w:pPr>
    </w:p>
    <w:bookmarkEnd w:id="107"/>
    <w:bookmarkEnd w:id="108"/>
    <w:p>
      <w:pPr>
        <w:pStyle w:val="3"/>
        <w:spacing w:after="120" w:afterLines="50"/>
        <w:ind w:firstLine="723" w:firstLineChars="200"/>
        <w:outlineLvl w:val="0"/>
        <w:rPr>
          <w:rFonts w:hint="eastAsia" w:ascii="宋体" w:hAnsi="宋体" w:cs="宋体"/>
          <w:highlight w:val="none"/>
        </w:rPr>
      </w:pPr>
      <w:bookmarkStart w:id="115" w:name="_Toc274"/>
      <w:bookmarkStart w:id="116" w:name="_Toc71"/>
      <w:bookmarkStart w:id="117" w:name="_Toc15283"/>
      <w:r>
        <w:rPr>
          <w:rFonts w:hint="eastAsia" w:ascii="宋体" w:hAnsi="宋体" w:cs="宋体"/>
          <w:highlight w:val="none"/>
          <w:lang w:eastAsia="zh-CN"/>
        </w:rPr>
        <w:t>第六章</w:t>
      </w:r>
      <w:r>
        <w:rPr>
          <w:rFonts w:hint="eastAsia" w:ascii="宋体" w:hAnsi="宋体" w:cs="宋体"/>
          <w:highlight w:val="none"/>
          <w:lang w:val="en-US" w:eastAsia="zh-CN"/>
        </w:rPr>
        <w:t xml:space="preserve"> </w:t>
      </w:r>
      <w:r>
        <w:rPr>
          <w:rFonts w:hint="eastAsia" w:ascii="宋体" w:hAnsi="宋体" w:cs="宋体"/>
          <w:highlight w:val="none"/>
          <w:lang w:eastAsia="zh-CN"/>
        </w:rPr>
        <w:t>响应文件</w:t>
      </w:r>
      <w:r>
        <w:rPr>
          <w:rFonts w:hint="eastAsia" w:ascii="宋体" w:hAnsi="宋体" w:cs="宋体"/>
          <w:highlight w:val="none"/>
        </w:rPr>
        <w:t>格式</w:t>
      </w:r>
      <w:bookmarkEnd w:id="115"/>
      <w:bookmarkEnd w:id="116"/>
      <w:bookmarkEnd w:id="117"/>
    </w:p>
    <w:p>
      <w:pPr>
        <w:pStyle w:val="25"/>
        <w:spacing w:after="120" w:afterLines="50" w:line="360" w:lineRule="auto"/>
        <w:ind w:firstLine="560" w:firstLineChars="200"/>
        <w:jc w:val="left"/>
        <w:rPr>
          <w:rFonts w:hint="eastAsia" w:hAnsi="宋体" w:cs="宋体"/>
          <w:sz w:val="28"/>
          <w:szCs w:val="28"/>
          <w:highlight w:val="none"/>
          <w:lang w:val="en-US" w:eastAsia="zh-CN"/>
        </w:rPr>
      </w:pPr>
    </w:p>
    <w:p>
      <w:pPr>
        <w:pStyle w:val="23"/>
        <w:rPr>
          <w:rFonts w:hint="eastAsia" w:hAnsi="宋体" w:cs="宋体"/>
          <w:sz w:val="28"/>
          <w:szCs w:val="28"/>
          <w:highlight w:val="none"/>
          <w:lang w:val="en-US" w:eastAsia="zh-CN"/>
        </w:rPr>
      </w:pPr>
    </w:p>
    <w:p>
      <w:pPr>
        <w:pStyle w:val="4"/>
        <w:outlineLvl w:val="9"/>
        <w:rPr>
          <w:rFonts w:hint="eastAsia"/>
          <w:highlight w:val="none"/>
          <w:lang w:val="en-US" w:eastAsia="zh-CN"/>
        </w:rPr>
      </w:pPr>
    </w:p>
    <w:p>
      <w:pPr>
        <w:pStyle w:val="25"/>
        <w:spacing w:after="120" w:afterLines="50" w:line="360" w:lineRule="auto"/>
        <w:ind w:firstLine="1440" w:firstLineChars="600"/>
        <w:rPr>
          <w:rFonts w:hAnsi="宋体" w:cs="宋体"/>
          <w:sz w:val="24"/>
          <w:szCs w:val="24"/>
          <w:highlight w:val="none"/>
          <w:u w:val="single"/>
          <w:lang w:val="en-US" w:eastAsia="zh-CN"/>
        </w:rPr>
      </w:pPr>
      <w:bookmarkStart w:id="118" w:name="_Toc30455"/>
      <w:bookmarkStart w:id="119" w:name="_Toc3059"/>
      <w:r>
        <w:rPr>
          <w:rFonts w:hint="eastAsia" w:hAnsi="宋体" w:cs="宋体"/>
          <w:sz w:val="24"/>
          <w:szCs w:val="24"/>
          <w:highlight w:val="none"/>
          <w:lang w:val="en-US" w:eastAsia="zh-CN"/>
        </w:rPr>
        <w:t>（项目名称）</w:t>
      </w:r>
      <w:bookmarkEnd w:id="118"/>
      <w:bookmarkEnd w:id="119"/>
      <w:r>
        <w:rPr>
          <w:rFonts w:hint="eastAsia" w:hAnsi="宋体" w:cs="宋体"/>
          <w:sz w:val="24"/>
          <w:szCs w:val="24"/>
          <w:highlight w:val="none"/>
          <w:u w:val="single"/>
          <w:lang w:val="en-US" w:eastAsia="zh-CN"/>
        </w:rPr>
        <w:t xml:space="preserve">                               </w:t>
      </w:r>
    </w:p>
    <w:p>
      <w:pPr>
        <w:pStyle w:val="25"/>
        <w:spacing w:after="120" w:afterLines="50" w:line="360" w:lineRule="auto"/>
        <w:ind w:firstLine="1440" w:firstLineChars="600"/>
        <w:jc w:val="left"/>
        <w:rPr>
          <w:rFonts w:hAnsi="宋体" w:cs="宋体"/>
          <w:sz w:val="24"/>
          <w:szCs w:val="24"/>
          <w:highlight w:val="none"/>
          <w:u w:val="single"/>
          <w:lang w:val="en-US" w:eastAsia="zh-CN"/>
        </w:rPr>
      </w:pPr>
      <w:bookmarkStart w:id="120" w:name="_Toc11591"/>
      <w:bookmarkStart w:id="121" w:name="_Toc2183"/>
      <w:r>
        <w:rPr>
          <w:rFonts w:hint="eastAsia" w:hAnsi="宋体" w:cs="宋体"/>
          <w:sz w:val="24"/>
          <w:szCs w:val="24"/>
          <w:highlight w:val="none"/>
          <w:lang w:val="en-US" w:eastAsia="zh-CN"/>
        </w:rPr>
        <w:t>（项目编号）</w:t>
      </w:r>
      <w:bookmarkEnd w:id="120"/>
      <w:bookmarkEnd w:id="121"/>
      <w:r>
        <w:rPr>
          <w:rFonts w:hint="eastAsia" w:hAnsi="宋体" w:cs="宋体"/>
          <w:sz w:val="24"/>
          <w:szCs w:val="24"/>
          <w:highlight w:val="none"/>
          <w:u w:val="single"/>
          <w:lang w:val="en-US" w:eastAsia="zh-CN"/>
        </w:rPr>
        <w:t xml:space="preserve">                               </w:t>
      </w:r>
    </w:p>
    <w:p>
      <w:pPr>
        <w:pStyle w:val="25"/>
        <w:spacing w:after="120" w:afterLines="50" w:line="360" w:lineRule="auto"/>
        <w:ind w:firstLine="480" w:firstLineChars="200"/>
        <w:jc w:val="center"/>
        <w:rPr>
          <w:rFonts w:hint="eastAsia" w:hAnsi="宋体" w:cs="宋体"/>
          <w:sz w:val="24"/>
          <w:szCs w:val="24"/>
          <w:highlight w:val="none"/>
          <w:lang w:val="en-US" w:eastAsia="zh-CN"/>
        </w:rPr>
      </w:pPr>
    </w:p>
    <w:p>
      <w:pPr>
        <w:pStyle w:val="25"/>
        <w:spacing w:after="120" w:afterLines="50" w:line="360" w:lineRule="auto"/>
        <w:ind w:firstLine="480" w:firstLineChars="200"/>
        <w:jc w:val="center"/>
        <w:rPr>
          <w:rFonts w:hint="eastAsia" w:hAnsi="宋体" w:cs="宋体"/>
          <w:sz w:val="24"/>
          <w:szCs w:val="24"/>
          <w:highlight w:val="none"/>
          <w:lang w:val="en-US" w:eastAsia="zh-CN"/>
        </w:rPr>
      </w:pPr>
    </w:p>
    <w:p>
      <w:pPr>
        <w:pStyle w:val="25"/>
        <w:spacing w:after="120" w:afterLines="50" w:line="360" w:lineRule="auto"/>
        <w:ind w:firstLine="480" w:firstLineChars="200"/>
        <w:jc w:val="center"/>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响应文件</w:t>
      </w: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1680" w:firstLineChars="700"/>
        <w:jc w:val="left"/>
        <w:rPr>
          <w:rFonts w:hAnsi="宋体" w:cs="宋体"/>
          <w:sz w:val="24"/>
          <w:szCs w:val="24"/>
          <w:highlight w:val="none"/>
          <w:lang w:val="en-US" w:eastAsia="zh-CN"/>
        </w:rPr>
      </w:pPr>
      <w:bookmarkStart w:id="122" w:name="_Toc1043"/>
      <w:bookmarkStart w:id="123" w:name="_Toc431"/>
      <w:r>
        <w:rPr>
          <w:rFonts w:hint="eastAsia" w:hAnsi="宋体" w:cs="宋体"/>
          <w:sz w:val="24"/>
          <w:szCs w:val="24"/>
          <w:highlight w:val="none"/>
          <w:lang w:val="en-US" w:eastAsia="zh-CN"/>
        </w:rPr>
        <w:t>供应商名称（公章）：</w:t>
      </w:r>
      <w:bookmarkEnd w:id="122"/>
      <w:bookmarkEnd w:id="123"/>
      <w:r>
        <w:rPr>
          <w:rFonts w:hint="eastAsia" w:hAnsi="宋体" w:cs="宋体"/>
          <w:sz w:val="24"/>
          <w:szCs w:val="24"/>
          <w:highlight w:val="none"/>
          <w:u w:val="single"/>
          <w:lang w:val="en-US" w:eastAsia="zh-CN"/>
        </w:rPr>
        <w:t xml:space="preserve">                    </w:t>
      </w:r>
    </w:p>
    <w:p>
      <w:pPr>
        <w:pStyle w:val="25"/>
        <w:spacing w:after="120" w:afterLines="50" w:line="360" w:lineRule="auto"/>
        <w:ind w:firstLine="1680" w:firstLineChars="700"/>
        <w:jc w:val="left"/>
        <w:rPr>
          <w:rFonts w:hAnsi="宋体" w:cs="宋体"/>
          <w:sz w:val="24"/>
          <w:szCs w:val="24"/>
          <w:highlight w:val="none"/>
          <w:lang w:val="en-US" w:eastAsia="zh-CN"/>
        </w:rPr>
      </w:pPr>
      <w:bookmarkStart w:id="124" w:name="_Toc25822"/>
      <w:bookmarkStart w:id="125" w:name="_Toc14469"/>
      <w:r>
        <w:rPr>
          <w:rFonts w:hint="eastAsia" w:hAnsi="宋体" w:cs="宋体"/>
          <w:sz w:val="24"/>
          <w:szCs w:val="24"/>
          <w:highlight w:val="none"/>
          <w:lang w:val="en-US" w:eastAsia="zh-CN"/>
        </w:rPr>
        <w:t>法人或授权代表（签字或盖章）：</w:t>
      </w:r>
      <w:bookmarkEnd w:id="124"/>
      <w:bookmarkEnd w:id="125"/>
      <w:r>
        <w:rPr>
          <w:rFonts w:hint="eastAsia" w:hAnsi="宋体" w:cs="宋体"/>
          <w:sz w:val="24"/>
          <w:szCs w:val="24"/>
          <w:highlight w:val="none"/>
          <w:u w:val="single"/>
          <w:lang w:val="en-US" w:eastAsia="zh-CN"/>
        </w:rPr>
        <w:t xml:space="preserve">                   </w:t>
      </w:r>
    </w:p>
    <w:p>
      <w:pPr>
        <w:pStyle w:val="25"/>
        <w:spacing w:after="120" w:afterLines="50" w:line="360" w:lineRule="auto"/>
        <w:ind w:firstLine="1680" w:firstLineChars="700"/>
        <w:jc w:val="left"/>
        <w:rPr>
          <w:rFonts w:hAnsi="宋体" w:cs="宋体"/>
          <w:sz w:val="24"/>
          <w:szCs w:val="24"/>
          <w:highlight w:val="none"/>
          <w:u w:val="single"/>
          <w:lang w:val="en-US" w:eastAsia="zh-CN"/>
        </w:rPr>
      </w:pPr>
      <w:bookmarkStart w:id="126" w:name="_Toc29980"/>
      <w:bookmarkStart w:id="127" w:name="_Toc1739"/>
      <w:r>
        <w:rPr>
          <w:rFonts w:hint="eastAsia" w:hAnsi="宋体" w:cs="宋体"/>
          <w:sz w:val="24"/>
          <w:szCs w:val="24"/>
          <w:highlight w:val="none"/>
          <w:lang w:val="en-US" w:eastAsia="zh-CN"/>
        </w:rPr>
        <w:t>联系方式：</w:t>
      </w:r>
      <w:bookmarkEnd w:id="126"/>
      <w:bookmarkEnd w:id="127"/>
      <w:r>
        <w:rPr>
          <w:rFonts w:hint="eastAsia" w:hAnsi="宋体" w:cs="宋体"/>
          <w:sz w:val="24"/>
          <w:szCs w:val="24"/>
          <w:highlight w:val="none"/>
          <w:u w:val="single"/>
          <w:lang w:val="en-US" w:eastAsia="zh-CN"/>
        </w:rPr>
        <w:t xml:space="preserve">                             </w:t>
      </w:r>
    </w:p>
    <w:p>
      <w:pPr>
        <w:spacing w:after="120" w:afterLines="50" w:line="360" w:lineRule="auto"/>
        <w:ind w:firstLine="480" w:firstLineChars="200"/>
        <w:jc w:val="center"/>
        <w:rPr>
          <w:rFonts w:hint="eastAsia" w:ascii="宋体" w:hAnsi="宋体" w:cs="宋体"/>
          <w:sz w:val="24"/>
          <w:highlight w:val="none"/>
        </w:rPr>
      </w:pPr>
    </w:p>
    <w:p>
      <w:pPr>
        <w:spacing w:after="120" w:afterLines="50" w:line="360" w:lineRule="auto"/>
        <w:ind w:firstLine="480" w:firstLineChars="200"/>
        <w:jc w:val="center"/>
        <w:rPr>
          <w:rFonts w:hint="eastAsia" w:ascii="宋体" w:hAnsi="宋体" w:cs="宋体"/>
          <w:sz w:val="24"/>
          <w:highlight w:val="none"/>
        </w:rPr>
      </w:pPr>
    </w:p>
    <w:p>
      <w:pPr>
        <w:spacing w:after="120" w:afterLines="50" w:line="360" w:lineRule="auto"/>
        <w:ind w:firstLine="480" w:firstLineChars="200"/>
        <w:jc w:val="center"/>
        <w:outlineLvl w:val="0"/>
        <w:rPr>
          <w:rFonts w:hint="eastAsia" w:ascii="宋体" w:hAnsi="宋体" w:cs="宋体"/>
          <w:sz w:val="24"/>
          <w:highlight w:val="none"/>
        </w:rPr>
      </w:pPr>
      <w:bookmarkStart w:id="128" w:name="_Toc20490"/>
      <w:bookmarkStart w:id="129" w:name="_Toc12550"/>
      <w:r>
        <w:rPr>
          <w:rFonts w:hint="eastAsia" w:ascii="宋体" w:hAnsi="宋体" w:cs="宋体"/>
          <w:sz w:val="24"/>
          <w:highlight w:val="none"/>
        </w:rPr>
        <w:br w:type="page"/>
      </w:r>
      <w:bookmarkStart w:id="130" w:name="_Toc10298"/>
      <w:bookmarkStart w:id="131" w:name="_Toc15347"/>
      <w:r>
        <w:rPr>
          <w:rFonts w:hint="eastAsia" w:ascii="宋体" w:hAnsi="宋体" w:cs="宋体"/>
          <w:sz w:val="24"/>
          <w:highlight w:val="none"/>
        </w:rPr>
        <w:t>目录</w:t>
      </w:r>
      <w:bookmarkEnd w:id="128"/>
      <w:bookmarkEnd w:id="129"/>
      <w:bookmarkEnd w:id="130"/>
      <w:bookmarkEnd w:id="131"/>
    </w:p>
    <w:p>
      <w:pPr>
        <w:pStyle w:val="43"/>
        <w:spacing w:afterLines="50" w:line="360" w:lineRule="auto"/>
        <w:ind w:firstLine="480" w:firstLineChars="200"/>
        <w:jc w:val="center"/>
        <w:outlineLvl w:val="0"/>
        <w:rPr>
          <w:rFonts w:hint="eastAsia" w:ascii="宋体" w:hAnsi="宋体" w:cs="宋体"/>
          <w:highlight w:val="none"/>
          <w:lang w:val="zh-CN" w:eastAsia="zh-CN"/>
        </w:rPr>
      </w:pPr>
      <w:bookmarkStart w:id="132" w:name="_Toc30700"/>
      <w:bookmarkStart w:id="133" w:name="_Toc28052"/>
      <w:bookmarkStart w:id="134" w:name="_Toc14386"/>
      <w:bookmarkStart w:id="135" w:name="_Toc15639"/>
      <w:bookmarkStart w:id="136" w:name="_Toc9829"/>
      <w:r>
        <w:rPr>
          <w:rFonts w:hint="eastAsia" w:ascii="宋体" w:hAnsi="宋体" w:cs="宋体"/>
          <w:highlight w:val="none"/>
          <w:lang w:val="zh-CN" w:eastAsia="zh-CN"/>
        </w:rPr>
        <w:t>（自行编制）</w:t>
      </w:r>
      <w:bookmarkEnd w:id="132"/>
      <w:bookmarkEnd w:id="133"/>
      <w:bookmarkEnd w:id="134"/>
      <w:bookmarkEnd w:id="135"/>
    </w:p>
    <w:p>
      <w:pPr>
        <w:pStyle w:val="43"/>
        <w:spacing w:afterLines="50" w:line="360" w:lineRule="auto"/>
        <w:ind w:firstLine="480" w:firstLineChars="200"/>
        <w:outlineLvl w:val="0"/>
        <w:rPr>
          <w:rFonts w:hint="eastAsia" w:ascii="宋体" w:hAnsi="宋体" w:cs="宋体"/>
          <w:highlight w:val="none"/>
          <w:u w:val="single"/>
        </w:rPr>
      </w:pPr>
      <w:r>
        <w:rPr>
          <w:rFonts w:hint="eastAsia" w:ascii="宋体" w:hAnsi="宋体" w:cs="宋体"/>
          <w:highlight w:val="none"/>
          <w:lang w:val="zh-CN" w:eastAsia="zh-CN"/>
        </w:rPr>
        <w:br w:type="page"/>
      </w:r>
      <w:bookmarkStart w:id="137" w:name="_Toc15633"/>
      <w:bookmarkStart w:id="138" w:name="_Toc12767"/>
      <w:r>
        <w:rPr>
          <w:rFonts w:hint="eastAsia" w:ascii="宋体" w:hAnsi="宋体" w:cs="宋体"/>
          <w:highlight w:val="none"/>
          <w:lang w:val="zh-CN" w:eastAsia="zh-CN"/>
        </w:rPr>
        <w:t>附件</w:t>
      </w:r>
      <w:r>
        <w:rPr>
          <w:rFonts w:hint="eastAsia" w:ascii="宋体" w:hAnsi="宋体" w:cs="宋体"/>
          <w:highlight w:val="none"/>
        </w:rPr>
        <w:t>一、</w:t>
      </w:r>
      <w:r>
        <w:rPr>
          <w:rFonts w:hint="eastAsia" w:ascii="宋体" w:hAnsi="宋体" w:cs="宋体"/>
          <w:highlight w:val="none"/>
          <w:lang w:val="en-US" w:eastAsia="zh-CN"/>
        </w:rPr>
        <w:t xml:space="preserve">                           </w:t>
      </w:r>
      <w:r>
        <w:rPr>
          <w:rFonts w:hint="eastAsia" w:ascii="宋体" w:hAnsi="宋体" w:cs="宋体"/>
          <w:highlight w:val="none"/>
        </w:rPr>
        <w:t>报价函</w:t>
      </w:r>
      <w:bookmarkEnd w:id="136"/>
      <w:bookmarkEnd w:id="137"/>
      <w:bookmarkEnd w:id="138"/>
    </w:p>
    <w:p>
      <w:pPr>
        <w:spacing w:after="120" w:afterLines="50" w:line="360" w:lineRule="auto"/>
        <w:ind w:firstLine="480" w:firstLineChars="200"/>
        <w:rPr>
          <w:rFonts w:hint="eastAsia" w:ascii="宋体" w:hAnsi="宋体" w:cs="宋体"/>
          <w:sz w:val="24"/>
          <w:highlight w:val="none"/>
          <w:u w:val="singl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采购人</w:t>
      </w:r>
      <w:r>
        <w:rPr>
          <w:rFonts w:hint="eastAsia" w:ascii="宋体" w:hAnsi="宋体" w:cs="宋体"/>
          <w:sz w:val="24"/>
          <w:highlight w:val="none"/>
          <w:u w:val="single"/>
        </w:rPr>
        <w:t>）</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经研究，我们决定参加项目编号为</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（项目名称）</w:t>
      </w:r>
      <w:r>
        <w:rPr>
          <w:rFonts w:hint="eastAsia" w:ascii="宋体" w:hAnsi="宋体" w:cs="宋体"/>
          <w:sz w:val="24"/>
          <w:highlight w:val="none"/>
        </w:rPr>
        <w:t>并提交</w:t>
      </w:r>
      <w:r>
        <w:rPr>
          <w:rFonts w:hint="eastAsia" w:ascii="宋体" w:hAnsi="宋体" w:cs="宋体"/>
          <w:sz w:val="24"/>
          <w:highlight w:val="none"/>
          <w:lang w:eastAsia="zh-CN"/>
        </w:rPr>
        <w:t>响应文件</w:t>
      </w:r>
      <w:r>
        <w:rPr>
          <w:rFonts w:hint="eastAsia" w:ascii="宋体" w:hAnsi="宋体" w:cs="宋体"/>
          <w:sz w:val="24"/>
          <w:highlight w:val="none"/>
        </w:rPr>
        <w:t>。我方完全同意</w:t>
      </w:r>
      <w:r>
        <w:rPr>
          <w:rFonts w:hint="eastAsia" w:ascii="宋体" w:hAnsi="宋体" w:cs="宋体"/>
          <w:sz w:val="24"/>
          <w:highlight w:val="none"/>
          <w:lang w:eastAsia="zh-CN"/>
        </w:rPr>
        <w:t>竞争性磋商文件</w:t>
      </w:r>
      <w:r>
        <w:rPr>
          <w:rFonts w:hint="eastAsia" w:ascii="宋体" w:hAnsi="宋体" w:cs="宋体"/>
          <w:sz w:val="24"/>
          <w:highlight w:val="none"/>
        </w:rPr>
        <w:t>的全部内容，我方兹以以下内容参加该项目：</w:t>
      </w:r>
    </w:p>
    <w:p>
      <w:pPr>
        <w:spacing w:after="120" w:afterLines="50"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rPr>
        <w:t>报价：</w:t>
      </w:r>
      <w:r>
        <w:rPr>
          <w:rFonts w:hint="eastAsia" w:ascii="宋体" w:hAnsi="宋体" w:cs="宋体"/>
          <w:sz w:val="24"/>
          <w:highlight w:val="none"/>
          <w:lang w:eastAsia="zh-CN"/>
        </w:rPr>
        <w:t>小写：</w:t>
      </w:r>
    </w:p>
    <w:p>
      <w:pPr>
        <w:spacing w:after="120" w:afterLines="50" w:line="360" w:lineRule="auto"/>
        <w:ind w:firstLine="1200" w:firstLineChars="500"/>
        <w:rPr>
          <w:rFonts w:hint="eastAsia" w:ascii="宋体" w:hAnsi="宋体" w:eastAsia="宋体" w:cs="宋体"/>
          <w:sz w:val="24"/>
          <w:highlight w:val="none"/>
          <w:lang w:eastAsia="zh-CN"/>
        </w:rPr>
      </w:pPr>
      <w:r>
        <w:rPr>
          <w:rFonts w:hint="eastAsia" w:ascii="宋体" w:hAnsi="宋体" w:cs="宋体"/>
          <w:sz w:val="24"/>
          <w:highlight w:val="none"/>
          <w:lang w:eastAsia="zh-CN"/>
        </w:rPr>
        <w:t>大写：</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lang w:eastAsia="zh-CN"/>
        </w:rPr>
        <w:t>服务期限</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投标有效期：</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同时，我方郑重声明以下诸点，并负法律责任。</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1、我们提交的电子</w:t>
      </w:r>
      <w:r>
        <w:rPr>
          <w:rFonts w:hint="eastAsia" w:ascii="宋体" w:hAnsi="宋体" w:cs="宋体"/>
          <w:sz w:val="24"/>
          <w:highlight w:val="none"/>
          <w:lang w:eastAsia="zh-CN"/>
        </w:rPr>
        <w:t>响应文件</w:t>
      </w:r>
      <w:r>
        <w:rPr>
          <w:rFonts w:hint="eastAsia" w:ascii="宋体" w:hAnsi="宋体" w:cs="宋体"/>
          <w:sz w:val="24"/>
          <w:highlight w:val="none"/>
        </w:rPr>
        <w:t>已上传。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2、如果我们的</w:t>
      </w:r>
      <w:r>
        <w:rPr>
          <w:rFonts w:hint="eastAsia" w:ascii="宋体" w:hAnsi="宋体" w:cs="宋体"/>
          <w:sz w:val="24"/>
          <w:highlight w:val="none"/>
          <w:lang w:eastAsia="zh-CN"/>
        </w:rPr>
        <w:t>响应文件</w:t>
      </w:r>
      <w:r>
        <w:rPr>
          <w:rFonts w:hint="eastAsia" w:ascii="宋体" w:hAnsi="宋体" w:cs="宋体"/>
          <w:sz w:val="24"/>
          <w:highlight w:val="none"/>
        </w:rPr>
        <w:t>被接受，我们将履行</w:t>
      </w:r>
      <w:r>
        <w:rPr>
          <w:rFonts w:hint="eastAsia" w:ascii="宋体" w:hAnsi="宋体" w:cs="宋体"/>
          <w:sz w:val="24"/>
          <w:highlight w:val="none"/>
          <w:lang w:eastAsia="zh-CN"/>
        </w:rPr>
        <w:t>竞争性磋商文件</w:t>
      </w:r>
      <w:r>
        <w:rPr>
          <w:rFonts w:hint="eastAsia" w:ascii="宋体" w:hAnsi="宋体" w:cs="宋体"/>
          <w:sz w:val="24"/>
          <w:highlight w:val="none"/>
        </w:rPr>
        <w:t>中规定的每一项要求，并按我们</w:t>
      </w:r>
      <w:r>
        <w:rPr>
          <w:rFonts w:hint="eastAsia" w:ascii="宋体" w:hAnsi="宋体" w:cs="宋体"/>
          <w:sz w:val="24"/>
          <w:highlight w:val="none"/>
          <w:lang w:eastAsia="zh-CN"/>
        </w:rPr>
        <w:t>响应文件</w:t>
      </w:r>
      <w:r>
        <w:rPr>
          <w:rFonts w:hint="eastAsia" w:ascii="宋体" w:hAnsi="宋体" w:cs="宋体"/>
          <w:sz w:val="24"/>
          <w:highlight w:val="none"/>
        </w:rPr>
        <w:t>中的承诺按期、保质完成项目的实施。</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3、我们愿按《中华人民共和国</w:t>
      </w:r>
      <w:r>
        <w:rPr>
          <w:rFonts w:hint="eastAsia" w:ascii="宋体" w:hAnsi="宋体" w:cs="宋体"/>
          <w:sz w:val="24"/>
          <w:highlight w:val="none"/>
          <w:lang w:eastAsia="zh-CN"/>
        </w:rPr>
        <w:t>民法典</w:t>
      </w:r>
      <w:r>
        <w:rPr>
          <w:rFonts w:hint="eastAsia" w:ascii="宋体" w:hAnsi="宋体" w:cs="宋体"/>
          <w:sz w:val="24"/>
          <w:highlight w:val="none"/>
        </w:rPr>
        <w:t>》履行自己的全部责任。</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4、我们若未成为中标人，你公司有权不做任何解释。</w:t>
      </w: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bookmarkStart w:id="139" w:name="_Toc32202"/>
      <w:bookmarkStart w:id="140" w:name="_Toc446256291"/>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w:t>
      </w:r>
      <w:r>
        <w:rPr>
          <w:rFonts w:hint="eastAsia" w:ascii="宋体" w:hAnsi="宋体" w:cs="宋体"/>
          <w:sz w:val="24"/>
          <w:highlight w:val="none"/>
        </w:rPr>
        <w:t xml:space="preserve">盖章）： </w:t>
      </w:r>
    </w:p>
    <w:p>
      <w:pPr>
        <w:pStyle w:val="19"/>
        <w:tabs>
          <w:tab w:val="left" w:pos="1691"/>
          <w:tab w:val="left" w:pos="2975"/>
          <w:tab w:val="left" w:pos="3815"/>
          <w:tab w:val="left" w:pos="4535"/>
          <w:tab w:val="left" w:pos="4655"/>
        </w:tabs>
        <w:spacing w:afterLines="50" w:line="360" w:lineRule="auto"/>
        <w:ind w:firstLine="480" w:firstLineChars="200"/>
        <w:rPr>
          <w:sz w:val="24"/>
          <w:highlight w:val="none"/>
          <w:lang w:val="en-US"/>
        </w:rPr>
        <w:sectPr>
          <w:pgSz w:w="11910" w:h="16840"/>
          <w:pgMar w:top="1134" w:right="1134" w:bottom="1417" w:left="1134" w:header="850" w:footer="794" w:gutter="0"/>
          <w:pgNumType w:fmt="decimal"/>
          <w:cols w:space="0" w:num="1"/>
          <w:rtlGutter w:val="0"/>
          <w:docGrid w:linePitch="0" w:charSpace="0"/>
        </w:sect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日</w:t>
      </w:r>
    </w:p>
    <w:p>
      <w:pPr>
        <w:spacing w:after="120" w:afterLines="50" w:line="360" w:lineRule="auto"/>
        <w:ind w:firstLine="480" w:firstLineChars="200"/>
        <w:jc w:val="left"/>
        <w:outlineLvl w:val="0"/>
        <w:rPr>
          <w:rFonts w:hint="eastAsia" w:ascii="宋体" w:hAnsi="宋体" w:cs="宋体"/>
          <w:sz w:val="24"/>
          <w:highlight w:val="none"/>
        </w:rPr>
      </w:pPr>
      <w:bookmarkStart w:id="141" w:name="_Toc20952"/>
      <w:bookmarkStart w:id="142" w:name="_Toc31905"/>
      <w:bookmarkStart w:id="143" w:name="_Toc14860"/>
      <w:r>
        <w:rPr>
          <w:rFonts w:hint="eastAsia" w:ascii="宋体" w:hAnsi="宋体" w:cs="宋体"/>
          <w:sz w:val="24"/>
          <w:highlight w:val="none"/>
        </w:rPr>
        <w:t>附件二、</w:t>
      </w:r>
      <w:bookmarkEnd w:id="139"/>
      <w:r>
        <w:rPr>
          <w:rFonts w:hint="eastAsia" w:ascii="宋体" w:hAnsi="宋体" w:cs="宋体"/>
          <w:sz w:val="24"/>
          <w:highlight w:val="none"/>
          <w:lang w:val="en-US" w:eastAsia="zh-CN"/>
        </w:rPr>
        <w:t xml:space="preserve">                          </w:t>
      </w:r>
      <w:r>
        <w:rPr>
          <w:rFonts w:hint="eastAsia" w:ascii="宋体" w:hAnsi="宋体" w:cs="宋体"/>
          <w:sz w:val="24"/>
          <w:highlight w:val="none"/>
        </w:rPr>
        <w:t>报价一览表</w:t>
      </w:r>
      <w:bookmarkEnd w:id="141"/>
      <w:bookmarkEnd w:id="142"/>
      <w:bookmarkEnd w:id="143"/>
    </w:p>
    <w:tbl>
      <w:tblPr>
        <w:tblStyle w:val="45"/>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项目名称</w:t>
            </w:r>
          </w:p>
        </w:tc>
        <w:tc>
          <w:tcPr>
            <w:tcW w:w="718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p>
        </w:tc>
        <w:tc>
          <w:tcPr>
            <w:tcW w:w="718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8"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lang w:eastAsia="zh-CN"/>
              </w:rPr>
            </w:pPr>
            <w:r>
              <w:rPr>
                <w:rFonts w:hint="eastAsia" w:ascii="宋体" w:hAnsi="宋体" w:cs="宋体"/>
                <w:sz w:val="24"/>
                <w:highlight w:val="none"/>
                <w:lang w:eastAsia="zh-CN"/>
              </w:rPr>
              <w:t>报价</w:t>
            </w:r>
          </w:p>
          <w:p>
            <w:pPr>
              <w:keepNext w:val="0"/>
              <w:keepLines w:val="0"/>
              <w:suppressLineNumbers w:val="0"/>
              <w:spacing w:before="0" w:beforeAutospacing="0" w:after="0" w:afterAutospacing="0" w:line="360" w:lineRule="auto"/>
              <w:ind w:left="0" w:right="0"/>
              <w:jc w:val="center"/>
              <w:rPr>
                <w:rFonts w:hint="eastAsia" w:eastAsia="宋体"/>
                <w:highlight w:val="none"/>
                <w:lang w:eastAsia="zh-CN"/>
              </w:rPr>
            </w:pPr>
          </w:p>
        </w:tc>
        <w:tc>
          <w:tcPr>
            <w:tcW w:w="7184" w:type="dxa"/>
            <w:noWrap w:val="0"/>
            <w:vAlign w:val="center"/>
          </w:tcPr>
          <w:p>
            <w:pPr>
              <w:keepNext w:val="0"/>
              <w:keepLines w:val="0"/>
              <w:suppressLineNumbers w:val="0"/>
              <w:spacing w:before="0" w:beforeAutospacing="0" w:after="0" w:afterAutospacing="0" w:line="360" w:lineRule="auto"/>
              <w:ind w:left="0" w:right="0"/>
              <w:rPr>
                <w:rFonts w:hint="eastAsia" w:ascii="Times New Roman" w:hAnsi="Times New Roman" w:cs="Times New Roman"/>
                <w:highlight w:val="none"/>
              </w:rPr>
            </w:pPr>
          </w:p>
          <w:p>
            <w:pPr>
              <w:pStyle w:val="44"/>
              <w:keepNext w:val="0"/>
              <w:keepLines w:val="0"/>
              <w:suppressLineNumbers w:val="0"/>
              <w:spacing w:before="0" w:beforeAutospacing="0" w:afterAutospacing="0"/>
              <w:ind w:left="0" w:leftChars="0" w:right="0" w:firstLine="0" w:firstLineChars="0"/>
              <w:rPr>
                <w:rFonts w:hint="default" w:ascii="Times New Roman" w:hAnsi="Times New Roman" w:eastAsia="宋体" w:cs="Times New Roman"/>
                <w:highlight w:val="none"/>
                <w:lang w:val="en-US" w:eastAsia="zh-CN"/>
              </w:rPr>
            </w:pPr>
            <w:r>
              <w:rPr>
                <w:rFonts w:hint="eastAsia" w:ascii="Times New Roman" w:hAnsi="Times New Roman" w:cs="Times New Roman"/>
                <w:highlight w:val="none"/>
              </w:rPr>
              <w:t>大写：</w:t>
            </w:r>
            <w:r>
              <w:rPr>
                <w:rFonts w:hint="eastAsia" w:cs="Times New Roman"/>
                <w:highlight w:val="none"/>
                <w:lang w:val="en-US" w:eastAsia="zh-CN"/>
              </w:rPr>
              <w:t xml:space="preserve"> </w:t>
            </w:r>
            <w:r>
              <w:rPr>
                <w:rFonts w:hint="eastAsia" w:cs="Times New Roman"/>
                <w:highlight w:val="none"/>
                <w:u w:val="single"/>
                <w:lang w:val="en-US" w:eastAsia="zh-CN"/>
              </w:rPr>
              <w:t xml:space="preserve">               </w:t>
            </w:r>
            <w:r>
              <w:rPr>
                <w:rFonts w:hint="eastAsia" w:cs="Times New Roman"/>
                <w:highlight w:val="none"/>
                <w:lang w:val="en-US" w:eastAsia="zh-CN"/>
              </w:rPr>
              <w:t xml:space="preserve"> </w:t>
            </w:r>
          </w:p>
          <w:p>
            <w:pPr>
              <w:pStyle w:val="36"/>
              <w:keepNext w:val="0"/>
              <w:keepLines w:val="0"/>
              <w:suppressLineNumbers w:val="0"/>
              <w:spacing w:before="0" w:beforeAutospacing="0" w:after="0" w:afterAutospacing="0"/>
              <w:ind w:left="420" w:right="0"/>
              <w:rPr>
                <w:rFonts w:hint="eastAsia" w:ascii="Times New Roman" w:hAnsi="Times New Roman" w:cs="Times New Roman"/>
                <w:highlight w:val="none"/>
              </w:rPr>
            </w:pP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p>
            <w:pPr>
              <w:pStyle w:val="44"/>
              <w:keepNext w:val="0"/>
              <w:keepLines w:val="0"/>
              <w:suppressLineNumbers w:val="0"/>
              <w:spacing w:before="0" w:beforeAutospacing="0" w:afterAutospacing="0"/>
              <w:ind w:left="420" w:right="0"/>
              <w:rPr>
                <w:rFonts w:hint="eastAsia" w:ascii="Times New Roman" w:hAnsi="Times New Roman" w:cs="Times New Roman"/>
                <w:highlight w:val="none"/>
              </w:rPr>
            </w:pPr>
          </w:p>
          <w:p>
            <w:pPr>
              <w:pStyle w:val="36"/>
              <w:keepNext w:val="0"/>
              <w:keepLines w:val="0"/>
              <w:suppressLineNumbers w:val="0"/>
              <w:spacing w:before="0" w:beforeAutospacing="0" w:after="0" w:afterAutospacing="0"/>
              <w:ind w:left="0" w:leftChars="0" w:right="0"/>
              <w:rPr>
                <w:rFonts w:hint="eastAsia" w:ascii="Times New Roman" w:hAnsi="Times New Roman" w:cs="Times New Roman"/>
                <w:highlight w:val="none"/>
              </w:rPr>
            </w:pPr>
            <w:r>
              <w:rPr>
                <w:rFonts w:hint="eastAsia" w:ascii="Times New Roman" w:hAnsi="Times New Roman" w:cs="Times New Roman"/>
                <w:highlight w:val="none"/>
              </w:rPr>
              <w:t>小写：</w:t>
            </w:r>
            <w:r>
              <w:rPr>
                <w:rFonts w:hint="eastAsia" w:cs="Times New Roman"/>
                <w:highlight w:val="none"/>
                <w:u w:val="single"/>
                <w:lang w:val="en-US" w:eastAsia="zh-CN"/>
              </w:rPr>
              <w:t xml:space="preserve">               </w:t>
            </w:r>
            <w:r>
              <w:rPr>
                <w:rFonts w:hint="eastAsia" w:cs="Times New Roman"/>
                <w:highlight w:val="none"/>
                <w:lang w:val="en-US" w:eastAsia="zh-CN"/>
              </w:rPr>
              <w:t xml:space="preserve"> </w:t>
            </w: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服务期限</w:t>
            </w:r>
          </w:p>
        </w:tc>
        <w:tc>
          <w:tcPr>
            <w:tcW w:w="718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质量要求</w:t>
            </w:r>
          </w:p>
        </w:tc>
        <w:tc>
          <w:tcPr>
            <w:tcW w:w="718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对</w:t>
            </w:r>
            <w:r>
              <w:rPr>
                <w:rFonts w:hint="eastAsia" w:ascii="宋体" w:hAnsi="宋体" w:cs="宋体"/>
                <w:sz w:val="24"/>
                <w:highlight w:val="none"/>
                <w:lang w:eastAsia="zh-CN"/>
              </w:rPr>
              <w:t>竞争性磋商文件</w:t>
            </w:r>
            <w:r>
              <w:rPr>
                <w:rFonts w:hint="eastAsia" w:ascii="宋体" w:hAnsi="宋体" w:cs="宋体"/>
                <w:sz w:val="24"/>
                <w:highlight w:val="none"/>
              </w:rPr>
              <w:t>是否认同</w:t>
            </w:r>
          </w:p>
        </w:tc>
        <w:tc>
          <w:tcPr>
            <w:tcW w:w="718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备注</w:t>
            </w:r>
          </w:p>
        </w:tc>
        <w:tc>
          <w:tcPr>
            <w:tcW w:w="718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bl>
    <w:p>
      <w:pPr>
        <w:spacing w:after="120" w:afterLines="50" w:line="360" w:lineRule="auto"/>
        <w:ind w:firstLine="480" w:firstLineChars="200"/>
        <w:rPr>
          <w:rFonts w:hint="eastAsia" w:ascii="宋体" w:hAnsi="宋体" w:cs="宋体"/>
          <w:sz w:val="24"/>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bookmarkStart w:id="144" w:name="_Toc30404"/>
      <w:bookmarkStart w:id="145" w:name="_Toc9312"/>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或盖章</w:t>
      </w:r>
      <w:r>
        <w:rPr>
          <w:rFonts w:hint="eastAsia" w:ascii="宋体" w:hAnsi="宋体" w:cs="宋体"/>
          <w:sz w:val="24"/>
          <w:highlight w:val="none"/>
        </w:rPr>
        <w:t xml:space="preserve">）： </w:t>
      </w: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日</w:t>
      </w:r>
    </w:p>
    <w:p>
      <w:pPr>
        <w:pStyle w:val="43"/>
        <w:ind w:firstLine="240"/>
        <w:rPr>
          <w:rFonts w:hint="eastAsia" w:ascii="宋体" w:hAnsi="宋体" w:cs="宋体"/>
          <w:kern w:val="2"/>
          <w:highlight w:val="none"/>
          <w:lang w:val="en-US" w:eastAsia="zh-CN"/>
        </w:rPr>
      </w:pPr>
    </w:p>
    <w:p>
      <w:pPr>
        <w:pStyle w:val="35"/>
        <w:ind w:left="0" w:leftChars="0"/>
        <w:rPr>
          <w:b/>
          <w:bCs/>
          <w:sz w:val="22"/>
          <w:szCs w:val="28"/>
          <w:highlight w:val="none"/>
        </w:rPr>
        <w:sectPr>
          <w:footerReference r:id="rId7" w:type="default"/>
          <w:pgSz w:w="11910" w:h="16840"/>
          <w:pgMar w:top="1417" w:right="1134" w:bottom="1417" w:left="1134" w:header="875" w:footer="1123" w:gutter="0"/>
          <w:pgNumType w:fmt="decimal"/>
          <w:cols w:space="720" w:num="1"/>
        </w:sectPr>
      </w:pPr>
      <w:r>
        <w:rPr>
          <w:rFonts w:hint="eastAsia" w:ascii="宋体" w:hAnsi="宋体" w:cs="宋体"/>
          <w:b/>
          <w:bCs/>
          <w:sz w:val="28"/>
          <w:szCs w:val="28"/>
          <w:highlight w:val="none"/>
        </w:rPr>
        <w:t>注：后附报价</w:t>
      </w:r>
      <w:r>
        <w:rPr>
          <w:rFonts w:hint="eastAsia" w:ascii="宋体" w:hAnsi="宋体" w:cs="宋体"/>
          <w:b/>
          <w:bCs/>
          <w:sz w:val="28"/>
          <w:szCs w:val="28"/>
          <w:highlight w:val="none"/>
          <w:lang w:eastAsia="zh-CN"/>
        </w:rPr>
        <w:t>明</w:t>
      </w:r>
      <w:r>
        <w:rPr>
          <w:rFonts w:hint="eastAsia" w:ascii="宋体" w:hAnsi="宋体" w:cs="宋体"/>
          <w:b/>
          <w:bCs/>
          <w:sz w:val="28"/>
          <w:szCs w:val="28"/>
          <w:highlight w:val="none"/>
        </w:rPr>
        <w:t>细</w:t>
      </w:r>
      <w:r>
        <w:rPr>
          <w:rFonts w:hint="eastAsia" w:ascii="宋体" w:hAnsi="宋体" w:cs="宋体"/>
          <w:b/>
          <w:bCs/>
          <w:sz w:val="28"/>
          <w:szCs w:val="28"/>
          <w:highlight w:val="none"/>
          <w:lang w:eastAsia="zh-CN"/>
        </w:rPr>
        <w:t>表</w:t>
      </w:r>
      <w:r>
        <w:rPr>
          <w:rFonts w:hint="eastAsia" w:ascii="宋体" w:hAnsi="宋体" w:cs="宋体"/>
          <w:b/>
          <w:bCs/>
          <w:sz w:val="28"/>
          <w:szCs w:val="28"/>
          <w:highlight w:val="none"/>
        </w:rPr>
        <w:t>。</w:t>
      </w:r>
    </w:p>
    <w:p>
      <w:pPr>
        <w:spacing w:after="120" w:afterLines="50" w:line="360" w:lineRule="auto"/>
        <w:ind w:firstLine="4200" w:firstLineChars="1500"/>
        <w:jc w:val="both"/>
        <w:outlineLvl w:val="0"/>
        <w:rPr>
          <w:rFonts w:hint="eastAsia" w:ascii="宋体" w:hAnsi="宋体" w:cs="宋体"/>
          <w:b w:val="0"/>
          <w:bCs w:val="0"/>
          <w:sz w:val="28"/>
          <w:szCs w:val="28"/>
          <w:highlight w:val="none"/>
          <w:lang w:eastAsia="zh-CN"/>
        </w:rPr>
      </w:pPr>
      <w:bookmarkStart w:id="146" w:name="_Toc19836"/>
      <w:bookmarkStart w:id="147" w:name="_Toc25197"/>
      <w:bookmarkStart w:id="148" w:name="_Toc11287"/>
      <w:r>
        <w:rPr>
          <w:rFonts w:hint="eastAsia" w:ascii="宋体" w:hAnsi="宋体" w:cs="宋体"/>
          <w:b w:val="0"/>
          <w:bCs w:val="0"/>
          <w:sz w:val="28"/>
          <w:szCs w:val="28"/>
          <w:highlight w:val="none"/>
        </w:rPr>
        <w:t>报价</w:t>
      </w:r>
      <w:r>
        <w:rPr>
          <w:rFonts w:hint="eastAsia" w:ascii="宋体" w:hAnsi="宋体" w:cs="宋体"/>
          <w:b w:val="0"/>
          <w:bCs w:val="0"/>
          <w:sz w:val="28"/>
          <w:szCs w:val="28"/>
          <w:highlight w:val="none"/>
          <w:lang w:eastAsia="zh-CN"/>
        </w:rPr>
        <w:t>明</w:t>
      </w:r>
      <w:r>
        <w:rPr>
          <w:rFonts w:hint="eastAsia" w:ascii="宋体" w:hAnsi="宋体" w:cs="宋体"/>
          <w:b w:val="0"/>
          <w:bCs w:val="0"/>
          <w:sz w:val="28"/>
          <w:szCs w:val="28"/>
          <w:highlight w:val="none"/>
        </w:rPr>
        <w:t>细</w:t>
      </w:r>
      <w:r>
        <w:rPr>
          <w:rFonts w:hint="eastAsia" w:ascii="宋体" w:hAnsi="宋体" w:cs="宋体"/>
          <w:b w:val="0"/>
          <w:bCs w:val="0"/>
          <w:sz w:val="28"/>
          <w:szCs w:val="28"/>
          <w:highlight w:val="none"/>
          <w:lang w:eastAsia="zh-CN"/>
        </w:rPr>
        <w:t>表</w:t>
      </w:r>
    </w:p>
    <w:p>
      <w:pPr>
        <w:pStyle w:val="19"/>
        <w:rPr>
          <w:rFonts w:hint="eastAsia" w:ascii="宋体" w:hAnsi="宋体" w:cs="宋体"/>
          <w:b w:val="0"/>
          <w:bCs w:val="0"/>
          <w:sz w:val="28"/>
          <w:szCs w:val="28"/>
          <w:highlight w:val="none"/>
          <w:lang w:eastAsia="zh-CN"/>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jc w:val="center"/>
        <w:rPr>
          <w:rFonts w:hint="eastAsia"/>
          <w:highlight w:val="none"/>
        </w:rPr>
      </w:pPr>
    </w:p>
    <w:p>
      <w:pPr>
        <w:pStyle w:val="19"/>
        <w:jc w:val="center"/>
        <w:rPr>
          <w:rFonts w:hint="eastAsia" w:eastAsia="宋体"/>
          <w:highlight w:val="none"/>
          <w:lang w:eastAsia="zh-CN"/>
        </w:rPr>
      </w:pPr>
      <w:r>
        <w:rPr>
          <w:rFonts w:hint="eastAsia"/>
          <w:highlight w:val="none"/>
          <w:lang w:eastAsia="zh-CN"/>
        </w:rPr>
        <w:t>（格式自拟）</w:t>
      </w: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rPr>
          <w:rFonts w:hint="eastAsia"/>
          <w:highlight w:val="none"/>
        </w:rPr>
      </w:pPr>
    </w:p>
    <w:p>
      <w:pPr>
        <w:pStyle w:val="19"/>
        <w:rPr>
          <w:rFonts w:hint="eastAsia"/>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或盖章</w:t>
      </w:r>
      <w:r>
        <w:rPr>
          <w:rFonts w:hint="eastAsia" w:ascii="宋体" w:hAnsi="宋体" w:cs="宋体"/>
          <w:sz w:val="24"/>
          <w:highlight w:val="none"/>
        </w:rPr>
        <w:t xml:space="preserve">）： </w:t>
      </w: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日</w:t>
      </w:r>
    </w:p>
    <w:p>
      <w:pPr>
        <w:rPr>
          <w:rFonts w:hint="eastAsia"/>
          <w:highlight w:val="none"/>
        </w:rPr>
        <w:sectPr>
          <w:pgSz w:w="11920" w:h="16840"/>
          <w:pgMar w:top="1260" w:right="1140" w:bottom="1123" w:left="1120" w:header="746" w:footer="998" w:gutter="0"/>
          <w:pgNumType w:fmt="decimal"/>
          <w:cols w:space="720" w:num="1"/>
        </w:sectPr>
      </w:pPr>
    </w:p>
    <w:p>
      <w:pPr>
        <w:spacing w:after="120" w:afterLines="50" w:line="360" w:lineRule="auto"/>
        <w:ind w:firstLine="480" w:firstLineChars="200"/>
        <w:outlineLvl w:val="0"/>
        <w:rPr>
          <w:rFonts w:hint="eastAsia" w:ascii="宋体" w:hAnsi="宋体" w:cs="宋体"/>
          <w:sz w:val="24"/>
          <w:highlight w:val="none"/>
        </w:rPr>
      </w:pPr>
      <w:r>
        <w:rPr>
          <w:rFonts w:hint="eastAsia" w:ascii="宋体" w:hAnsi="宋体" w:cs="宋体"/>
          <w:sz w:val="24"/>
          <w:highlight w:val="none"/>
        </w:rPr>
        <w:t>附件三、法定代表人身份证明</w:t>
      </w:r>
      <w:bookmarkEnd w:id="140"/>
      <w:bookmarkEnd w:id="144"/>
      <w:bookmarkEnd w:id="145"/>
      <w:bookmarkEnd w:id="146"/>
      <w:bookmarkEnd w:id="147"/>
      <w:bookmarkEnd w:id="148"/>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lang w:eastAsia="zh-CN"/>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单位性质：</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经营期限：</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性别：</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年龄：</w:t>
      </w:r>
      <w:r>
        <w:rPr>
          <w:rFonts w:hint="eastAsia" w:ascii="宋体" w:hAnsi="宋体" w:cs="宋体"/>
          <w:sz w:val="24"/>
          <w:highlight w:val="none"/>
          <w:u w:val="single"/>
        </w:rPr>
        <w:t xml:space="preserve">               </w:t>
      </w:r>
      <w:r>
        <w:rPr>
          <w:rFonts w:hint="eastAsia" w:ascii="宋体" w:hAnsi="宋体" w:cs="宋体"/>
          <w:sz w:val="24"/>
          <w:highlight w:val="none"/>
        </w:rPr>
        <w:t>职务：</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供应商</w:t>
      </w:r>
      <w:r>
        <w:rPr>
          <w:rFonts w:hint="eastAsia" w:ascii="宋体" w:hAnsi="宋体" w:cs="宋体"/>
          <w:sz w:val="24"/>
          <w:highlight w:val="none"/>
          <w:u w:val="single"/>
        </w:rPr>
        <w:t>名称）</w:t>
      </w:r>
      <w:r>
        <w:rPr>
          <w:rFonts w:hint="eastAsia" w:ascii="宋体" w:hAnsi="宋体" w:cs="宋体"/>
          <w:sz w:val="24"/>
          <w:highlight w:val="none"/>
        </w:rPr>
        <w:t>的法定代表人。</w:t>
      </w: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特此证明。</w:t>
      </w: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（公章）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bookmarkStart w:id="149" w:name="_Toc443637334"/>
      <w:bookmarkStart w:id="150" w:name="_Toc443637277"/>
      <w:bookmarkStart w:id="151" w:name="_Toc446256292"/>
      <w:bookmarkStart w:id="152" w:name="_Toc446252868"/>
      <w:bookmarkStart w:id="153" w:name="_Toc23915"/>
      <w:bookmarkStart w:id="154" w:name="_Toc30119"/>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附：法定代表人身份证复印件</w:t>
      </w:r>
    </w:p>
    <w:p>
      <w:pPr>
        <w:spacing w:after="120" w:afterLines="50" w:line="360" w:lineRule="auto"/>
        <w:ind w:firstLine="420" w:firstLineChars="200"/>
        <w:outlineLvl w:val="0"/>
        <w:rPr>
          <w:rFonts w:hint="eastAsia" w:ascii="宋体" w:hAnsi="宋体" w:cs="宋体"/>
          <w:sz w:val="24"/>
          <w:highlight w:val="none"/>
        </w:rPr>
      </w:pPr>
      <w:r>
        <w:rPr>
          <w:rFonts w:hint="eastAsia" w:ascii="宋体" w:hAnsi="宋体" w:cs="宋体"/>
          <w:highlight w:val="none"/>
        </w:rPr>
        <w:br w:type="page"/>
      </w:r>
      <w:bookmarkStart w:id="155" w:name="_Toc14257"/>
      <w:bookmarkStart w:id="156" w:name="_Toc16004"/>
      <w:bookmarkStart w:id="157" w:name="_Toc23236"/>
      <w:r>
        <w:rPr>
          <w:rFonts w:hint="eastAsia" w:ascii="宋体" w:hAnsi="宋体" w:cs="宋体"/>
          <w:sz w:val="24"/>
          <w:highlight w:val="none"/>
        </w:rPr>
        <w:t>附件四、</w:t>
      </w:r>
      <w:bookmarkEnd w:id="149"/>
      <w:bookmarkEnd w:id="150"/>
      <w:bookmarkEnd w:id="151"/>
      <w:bookmarkEnd w:id="152"/>
      <w:r>
        <w:rPr>
          <w:rFonts w:hint="eastAsia" w:ascii="宋体" w:hAnsi="宋体" w:cs="宋体"/>
          <w:sz w:val="24"/>
          <w:highlight w:val="none"/>
        </w:rPr>
        <w:t>法定代表人授权委托书</w:t>
      </w:r>
      <w:bookmarkEnd w:id="153"/>
      <w:bookmarkEnd w:id="154"/>
      <w:bookmarkEnd w:id="155"/>
      <w:bookmarkEnd w:id="156"/>
      <w:bookmarkEnd w:id="157"/>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 xml:space="preserve">         （法人姓名）</w:t>
      </w: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供应商</w:t>
      </w:r>
      <w:r>
        <w:rPr>
          <w:rFonts w:hint="eastAsia" w:ascii="宋体" w:hAnsi="宋体" w:cs="宋体"/>
          <w:sz w:val="24"/>
          <w:highlight w:val="none"/>
          <w:u w:val="single"/>
        </w:rPr>
        <w:t>名称）</w:t>
      </w:r>
      <w:r>
        <w:rPr>
          <w:rFonts w:hint="eastAsia" w:ascii="宋体" w:hAnsi="宋体" w:cs="宋体"/>
          <w:sz w:val="24"/>
          <w:highlight w:val="none"/>
        </w:rPr>
        <w:t>的法定代表人，现委托</w:t>
      </w:r>
      <w:r>
        <w:rPr>
          <w:rFonts w:hint="eastAsia" w:ascii="宋体" w:hAnsi="宋体" w:cs="宋体"/>
          <w:sz w:val="24"/>
          <w:highlight w:val="none"/>
          <w:u w:val="single"/>
        </w:rPr>
        <w:t xml:space="preserve">           （委托代理人姓名）</w:t>
      </w:r>
      <w:r>
        <w:rPr>
          <w:rFonts w:hint="eastAsia" w:ascii="宋体" w:hAnsi="宋体" w:cs="宋体"/>
          <w:sz w:val="24"/>
          <w:highlight w:val="none"/>
        </w:rPr>
        <w:t>为我方代理人。代理人根据授权，以我方名义签署、澄清、说明、补正、递交、撤回、修改</w:t>
      </w:r>
      <w:r>
        <w:rPr>
          <w:rFonts w:hint="eastAsia" w:ascii="宋体" w:hAnsi="宋体" w:cs="宋体"/>
          <w:sz w:val="24"/>
          <w:highlight w:val="none"/>
          <w:u w:val="single"/>
        </w:rPr>
        <w:t xml:space="preserve">                   （项目名称）</w:t>
      </w:r>
      <w:r>
        <w:rPr>
          <w:rFonts w:hint="eastAsia" w:ascii="宋体" w:hAnsi="宋体" w:cs="宋体"/>
          <w:sz w:val="24"/>
          <w:highlight w:val="none"/>
          <w:lang w:eastAsia="zh-CN"/>
        </w:rPr>
        <w:t>响应文件</w:t>
      </w:r>
      <w:r>
        <w:rPr>
          <w:rFonts w:hint="eastAsia" w:ascii="宋体" w:hAnsi="宋体" w:cs="宋体"/>
          <w:sz w:val="24"/>
          <w:highlight w:val="none"/>
        </w:rPr>
        <w:t>、签订合同和处理有关事宜，其法律后果由我方承担。</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委托期限：</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代理人无转委托权。</w:t>
      </w:r>
    </w:p>
    <w:tbl>
      <w:tblPr>
        <w:tblStyle w:val="45"/>
        <w:tblpPr w:leftFromText="180" w:rightFromText="180" w:vertAnchor="text" w:horzAnchor="page" w:tblpX="1754" w:tblpY="476"/>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980" w:type="dxa"/>
            <w:noWrap w:val="0"/>
            <w:vAlign w:val="center"/>
          </w:tcPr>
          <w:p>
            <w:pPr>
              <w:keepNext w:val="0"/>
              <w:keepLines w:val="0"/>
              <w:suppressLineNumbers w:val="0"/>
              <w:spacing w:before="0" w:beforeAutospacing="0" w:after="120" w:afterLines="50" w:afterAutospacing="0" w:line="360" w:lineRule="auto"/>
              <w:ind w:left="0" w:right="0"/>
              <w:rPr>
                <w:rFonts w:hint="eastAsia" w:ascii="宋体" w:hAnsi="宋体" w:cs="宋体"/>
                <w:sz w:val="24"/>
                <w:highlight w:val="none"/>
              </w:rPr>
            </w:pPr>
            <w:r>
              <w:rPr>
                <w:rFonts w:hint="eastAsia" w:ascii="宋体" w:hAnsi="宋体" w:cs="宋体"/>
                <w:sz w:val="24"/>
                <w:highlight w:val="none"/>
              </w:rPr>
              <w:t>附：法定代表人身份证正反面及委托代理人身份证正反面扫描件</w:t>
            </w:r>
          </w:p>
        </w:tc>
      </w:tr>
    </w:tbl>
    <w:p>
      <w:pPr>
        <w:pStyle w:val="44"/>
        <w:spacing w:afterLines="50" w:line="360" w:lineRule="auto"/>
        <w:ind w:left="0" w:leftChars="0" w:firstLine="48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u w:val="singl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                            （公章）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                        （签字</w:t>
      </w:r>
      <w:r>
        <w:rPr>
          <w:rFonts w:hint="eastAsia" w:ascii="宋体" w:hAnsi="宋体" w:cs="宋体"/>
          <w:sz w:val="24"/>
          <w:highlight w:val="none"/>
          <w:lang w:eastAsia="zh-CN"/>
        </w:rPr>
        <w:t>或盖章</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身份证号码：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委托代理人：                         （签字</w:t>
      </w:r>
      <w:r>
        <w:rPr>
          <w:rFonts w:hint="eastAsia" w:ascii="宋体" w:hAnsi="宋体" w:cs="宋体"/>
          <w:sz w:val="24"/>
          <w:highlight w:val="none"/>
          <w:lang w:eastAsia="zh-CN"/>
        </w:rPr>
        <w:t>或盖章</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身份证号码：                            </w:t>
      </w: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jc w:val="right"/>
        <w:rPr>
          <w:rFonts w:hint="eastAsia" w:ascii="宋体" w:hAnsi="宋体" w:cs="宋体"/>
          <w:sz w:val="24"/>
          <w:highlight w:val="none"/>
        </w:rPr>
      </w:pPr>
      <w:r>
        <w:rPr>
          <w:rFonts w:hint="eastAsia" w:ascii="宋体" w:hAnsi="宋体" w:cs="宋体"/>
          <w:sz w:val="24"/>
          <w:highlight w:val="none"/>
        </w:rPr>
        <w:t>年   月   日</w:t>
      </w:r>
    </w:p>
    <w:p>
      <w:pPr>
        <w:spacing w:after="159" w:afterLines="50" w:line="360" w:lineRule="auto"/>
        <w:ind w:left="420" w:leftChars="200"/>
        <w:outlineLvl w:val="0"/>
        <w:rPr>
          <w:rStyle w:val="72"/>
          <w:rFonts w:hint="eastAsia" w:ascii="宋体" w:hAnsi="宋体" w:cs="宋体"/>
          <w:b w:val="0"/>
          <w:bCs w:val="0"/>
          <w:sz w:val="24"/>
          <w:szCs w:val="24"/>
          <w:highlight w:val="none"/>
        </w:rPr>
      </w:pPr>
      <w:bookmarkStart w:id="158" w:name="_Toc446256293"/>
      <w:bookmarkStart w:id="159" w:name="_Toc376519846"/>
      <w:r>
        <w:rPr>
          <w:rFonts w:hint="eastAsia" w:ascii="宋体" w:hAnsi="宋体" w:cs="宋体"/>
          <w:sz w:val="24"/>
          <w:highlight w:val="none"/>
        </w:rPr>
        <w:br w:type="page"/>
      </w:r>
      <w:bookmarkStart w:id="160" w:name="_Toc28410"/>
      <w:bookmarkStart w:id="161" w:name="_Toc11105"/>
      <w:bookmarkStart w:id="162" w:name="_Toc26049"/>
      <w:r>
        <w:rPr>
          <w:rFonts w:hint="eastAsia" w:ascii="宋体" w:hAnsi="宋体" w:cs="宋体"/>
          <w:sz w:val="24"/>
          <w:highlight w:val="none"/>
        </w:rPr>
        <w:t>附件</w:t>
      </w:r>
      <w:r>
        <w:rPr>
          <w:rStyle w:val="72"/>
          <w:rFonts w:hint="eastAsia" w:ascii="宋体" w:hAnsi="宋体" w:cs="宋体"/>
          <w:b w:val="0"/>
          <w:bCs w:val="0"/>
          <w:sz w:val="24"/>
          <w:szCs w:val="24"/>
          <w:highlight w:val="none"/>
        </w:rPr>
        <w:t>五、</w:t>
      </w:r>
      <w:bookmarkEnd w:id="160"/>
      <w:bookmarkEnd w:id="161"/>
      <w:bookmarkEnd w:id="162"/>
      <w:r>
        <w:rPr>
          <w:rStyle w:val="72"/>
          <w:rFonts w:hint="eastAsia"/>
          <w:b w:val="0"/>
          <w:bCs w:val="0"/>
          <w:sz w:val="24"/>
          <w:szCs w:val="24"/>
          <w:highlight w:val="none"/>
        </w:rPr>
        <w:t>菏泽市政府采购供应商资格信用承诺函</w:t>
      </w:r>
    </w:p>
    <w:bookmarkEnd w:id="158"/>
    <w:bookmarkEnd w:id="159"/>
    <w:p>
      <w:pPr>
        <w:spacing w:after="159" w:afterLines="50" w:line="360" w:lineRule="auto"/>
        <w:ind w:left="420" w:leftChars="200"/>
        <w:jc w:val="center"/>
        <w:outlineLvl w:val="0"/>
        <w:rPr>
          <w:rStyle w:val="72"/>
          <w:rFonts w:hint="eastAsia"/>
          <w:b/>
          <w:bCs/>
          <w:sz w:val="28"/>
          <w:szCs w:val="28"/>
          <w:highlight w:val="none"/>
        </w:rPr>
      </w:pPr>
      <w:bookmarkStart w:id="163" w:name="_Toc20093"/>
      <w:bookmarkStart w:id="164" w:name="_Toc6598"/>
      <w:bookmarkStart w:id="165" w:name="_Toc2899"/>
      <w:r>
        <w:rPr>
          <w:rStyle w:val="72"/>
          <w:rFonts w:hint="eastAsia"/>
          <w:b/>
          <w:bCs/>
          <w:sz w:val="28"/>
          <w:szCs w:val="28"/>
          <w:highlight w:val="none"/>
        </w:rPr>
        <w:t>菏泽市政府采购供应商资格信用承诺函</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我公司自愿参加（项目名称）政府采购活动，并郑重承诺：</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我公司符合下列要求：</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（5）参加政府采购活动（以开启时间为准）前3年内，供应商和其法定代表人无行贿犯罪行为且在经营活动中没有重大违法记录以及本项目开启时未被禁止参加本项目所在地的政府采购活动的证明材料；</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（6）法律、行政法规和采购文件规定的其他条件。</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如果我公司中标（成交），将在评审（评标）环节结束后5个工作日内，按采购文件要求，向采购人提供下列材料原件进行核验：</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（1）营业执照或事业单位法人登记证书；</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（2）税务登记证（接受合一的证书）或者上一年度以来任意一个月缴纳的增值税或营业税或企业所得税的凭据；</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（3）参加本次政府采购活动上一年度至今的年度或任意一个月度财务报表（至少包含资产负债表和损益表或预算收入支出表）或供应商结算户银行出具的资信证明；</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（4）参加本次政府采购活动上一年度以来任意一个月缴纳社会保险的凭据（专用收据或社会保险缴纳清单）；</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（5）其他材料。</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本公司对上述承诺的真实性、合法性、有效性负责，如有虚假，将依法承担相应责任。</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法定代表人（签章）：</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社会信用代码：</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供应商名称（签章）：</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 xml:space="preserve">         年    月    日</w:t>
      </w:r>
    </w:p>
    <w:p>
      <w:pPr>
        <w:spacing w:after="159" w:afterLines="50" w:line="360" w:lineRule="auto"/>
        <w:ind w:left="420" w:leftChars="200"/>
        <w:outlineLvl w:val="0"/>
        <w:rPr>
          <w:rStyle w:val="72"/>
          <w:rFonts w:hint="eastAsia"/>
          <w:b w:val="0"/>
          <w:bCs w:val="0"/>
          <w:sz w:val="24"/>
          <w:szCs w:val="24"/>
          <w:highlight w:val="none"/>
        </w:rPr>
      </w:pPr>
    </w:p>
    <w:p>
      <w:pPr>
        <w:spacing w:after="159" w:afterLines="50" w:line="360" w:lineRule="auto"/>
        <w:ind w:left="420" w:leftChars="200"/>
        <w:outlineLvl w:val="0"/>
        <w:rPr>
          <w:rStyle w:val="72"/>
          <w:rFonts w:hint="eastAsia"/>
          <w:b w:val="0"/>
          <w:bCs w:val="0"/>
          <w:sz w:val="24"/>
          <w:szCs w:val="24"/>
          <w:highlight w:val="none"/>
        </w:rPr>
      </w:pPr>
    </w:p>
    <w:p>
      <w:pPr>
        <w:pStyle w:val="19"/>
        <w:rPr>
          <w:rStyle w:val="72"/>
          <w:rFonts w:hint="eastAsia"/>
          <w:b w:val="0"/>
          <w:bCs w:val="0"/>
          <w:sz w:val="24"/>
          <w:szCs w:val="24"/>
          <w:highlight w:val="none"/>
        </w:rPr>
      </w:pPr>
    </w:p>
    <w:p>
      <w:pPr>
        <w:rPr>
          <w:rStyle w:val="72"/>
          <w:rFonts w:hint="eastAsia"/>
          <w:b w:val="0"/>
          <w:bCs w:val="0"/>
          <w:sz w:val="24"/>
          <w:szCs w:val="24"/>
          <w:highlight w:val="none"/>
        </w:rPr>
      </w:pPr>
    </w:p>
    <w:p>
      <w:pPr>
        <w:pStyle w:val="19"/>
        <w:rPr>
          <w:rStyle w:val="72"/>
          <w:rFonts w:hint="eastAsia"/>
          <w:b w:val="0"/>
          <w:bCs w:val="0"/>
          <w:sz w:val="24"/>
          <w:szCs w:val="24"/>
          <w:highlight w:val="none"/>
        </w:rPr>
      </w:pPr>
    </w:p>
    <w:p>
      <w:pPr>
        <w:rPr>
          <w:rStyle w:val="72"/>
          <w:rFonts w:hint="eastAsia"/>
          <w:b w:val="0"/>
          <w:bCs w:val="0"/>
          <w:sz w:val="24"/>
          <w:szCs w:val="24"/>
          <w:highlight w:val="none"/>
        </w:rPr>
      </w:pPr>
    </w:p>
    <w:p>
      <w:pPr>
        <w:spacing w:after="159" w:afterLines="50" w:line="360" w:lineRule="auto"/>
        <w:outlineLvl w:val="0"/>
        <w:rPr>
          <w:rStyle w:val="72"/>
          <w:rFonts w:hint="eastAsia"/>
          <w:b w:val="0"/>
          <w:bCs w:val="0"/>
          <w:sz w:val="24"/>
          <w:szCs w:val="24"/>
          <w:highlight w:val="none"/>
        </w:rPr>
      </w:pPr>
    </w:p>
    <w:p>
      <w:pPr>
        <w:spacing w:after="159" w:afterLines="50" w:line="360" w:lineRule="auto"/>
        <w:ind w:left="420" w:leftChars="200"/>
        <w:outlineLvl w:val="0"/>
        <w:rPr>
          <w:rStyle w:val="72"/>
          <w:rFonts w:hint="eastAsia"/>
          <w:b w:val="0"/>
          <w:bCs w:val="0"/>
          <w:sz w:val="24"/>
          <w:szCs w:val="24"/>
          <w:highlight w:val="none"/>
        </w:rPr>
      </w:pPr>
      <w:r>
        <w:rPr>
          <w:rStyle w:val="72"/>
          <w:rFonts w:hint="eastAsia"/>
          <w:b w:val="0"/>
          <w:bCs w:val="0"/>
          <w:sz w:val="24"/>
          <w:szCs w:val="24"/>
          <w:highlight w:val="none"/>
        </w:rPr>
        <w:t>附件六、</w:t>
      </w:r>
      <w:bookmarkEnd w:id="163"/>
      <w:r>
        <w:rPr>
          <w:rStyle w:val="72"/>
          <w:rFonts w:hint="eastAsia"/>
          <w:b w:val="0"/>
          <w:bCs w:val="0"/>
          <w:sz w:val="24"/>
          <w:szCs w:val="24"/>
          <w:highlight w:val="none"/>
          <w:lang w:eastAsia="zh-CN"/>
        </w:rPr>
        <w:t>供应商</w:t>
      </w:r>
      <w:r>
        <w:rPr>
          <w:rStyle w:val="72"/>
          <w:rFonts w:hint="eastAsia"/>
          <w:b w:val="0"/>
          <w:bCs w:val="0"/>
          <w:sz w:val="24"/>
          <w:szCs w:val="24"/>
          <w:highlight w:val="none"/>
        </w:rPr>
        <w:t>基本情况表</w:t>
      </w:r>
      <w:bookmarkEnd w:id="164"/>
      <w:bookmarkEnd w:id="165"/>
    </w:p>
    <w:tbl>
      <w:tblPr>
        <w:tblStyle w:val="45"/>
        <w:tblpPr w:leftFromText="180" w:rightFromText="180" w:vertAnchor="text" w:tblpXSpec="center" w:tblpY="1"/>
        <w:tblOverlap w:val="neve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3507"/>
        <w:gridCol w:w="267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主要业务</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注册资金</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现有职工人数</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营业执照</w:t>
            </w:r>
          </w:p>
        </w:tc>
        <w:tc>
          <w:tcPr>
            <w:tcW w:w="8102"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1.执照编号</w:t>
            </w:r>
            <w:r>
              <w:rPr>
                <w:rFonts w:hint="eastAsia" w:ascii="宋体" w:hAnsi="宋体" w:cs="宋体"/>
                <w:bCs/>
                <w:sz w:val="24"/>
                <w:highlight w:val="none"/>
                <w:u w:val="single"/>
              </w:rPr>
              <w:t xml:space="preserve">               </w:t>
            </w:r>
            <w:r>
              <w:rPr>
                <w:rFonts w:hint="eastAsia" w:ascii="宋体" w:hAnsi="宋体" w:cs="宋体"/>
                <w:bCs/>
                <w:sz w:val="24"/>
                <w:highlight w:val="none"/>
              </w:rPr>
              <w:t xml:space="preserve">   2.营业范围</w:t>
            </w:r>
            <w:r>
              <w:rPr>
                <w:rFonts w:hint="eastAsia" w:ascii="宋体" w:hAnsi="宋体" w:cs="宋体"/>
                <w:bCs/>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单位注册地址</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单位联系方式</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单位成立时间</w:t>
            </w:r>
          </w:p>
        </w:tc>
        <w:tc>
          <w:tcPr>
            <w:tcW w:w="8102"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2" w:type="dxa"/>
            <w:vMerge w:val="restart"/>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项目管理人员</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法定代表人姓名：</w:t>
            </w:r>
          </w:p>
        </w:tc>
        <w:tc>
          <w:tcPr>
            <w:tcW w:w="4595"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sz w:val="24"/>
                <w:highlight w:val="none"/>
              </w:rPr>
              <w:t>项目负责人姓名：</w:t>
            </w:r>
          </w:p>
        </w:tc>
        <w:tc>
          <w:tcPr>
            <w:tcW w:w="4595"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联系方式：</w:t>
            </w:r>
          </w:p>
        </w:tc>
      </w:tr>
    </w:tbl>
    <w:p>
      <w:pPr>
        <w:spacing w:after="159" w:afterLines="50" w:line="360" w:lineRule="auto"/>
        <w:ind w:firstLine="480" w:firstLineChars="200"/>
        <w:rPr>
          <w:rFonts w:hint="eastAsia" w:ascii="宋体" w:hAnsi="宋体" w:cs="宋体"/>
          <w:sz w:val="24"/>
          <w:szCs w:val="32"/>
          <w:highlight w:val="none"/>
        </w:rPr>
      </w:pPr>
      <w:r>
        <w:rPr>
          <w:rFonts w:hint="eastAsia" w:ascii="宋体" w:hAnsi="宋体" w:cs="宋体"/>
          <w:sz w:val="24"/>
          <w:highlight w:val="none"/>
        </w:rPr>
        <w:t>注：后附资格审查资料扫描件。</w:t>
      </w:r>
      <w:r>
        <w:rPr>
          <w:rFonts w:hint="eastAsia" w:ascii="宋体" w:hAnsi="宋体" w:cs="宋体"/>
          <w:sz w:val="24"/>
          <w:highlight w:val="none"/>
          <w:lang w:eastAsia="zh-CN"/>
        </w:rPr>
        <w:t>供应商</w:t>
      </w:r>
      <w:r>
        <w:rPr>
          <w:rFonts w:hint="eastAsia" w:ascii="宋体" w:hAnsi="宋体" w:cs="宋体"/>
          <w:sz w:val="24"/>
          <w:szCs w:val="32"/>
          <w:highlight w:val="none"/>
        </w:rPr>
        <w:t>所填写的内容必须真实、可靠，如有虚假或隐瞒，一经查实将导致其</w:t>
      </w:r>
      <w:r>
        <w:rPr>
          <w:rFonts w:hint="eastAsia" w:ascii="宋体" w:hAnsi="宋体" w:cs="宋体"/>
          <w:sz w:val="24"/>
          <w:szCs w:val="32"/>
          <w:highlight w:val="none"/>
          <w:lang w:eastAsia="zh-CN"/>
        </w:rPr>
        <w:t>响应文件</w:t>
      </w:r>
      <w:r>
        <w:rPr>
          <w:rFonts w:hint="eastAsia" w:ascii="宋体" w:hAnsi="宋体" w:cs="宋体"/>
          <w:sz w:val="24"/>
          <w:szCs w:val="32"/>
          <w:highlight w:val="none"/>
        </w:rPr>
        <w:t>被拒绝。</w:t>
      </w:r>
    </w:p>
    <w:p>
      <w:pPr>
        <w:jc w:val="center"/>
        <w:rPr>
          <w:rFonts w:hint="eastAsia" w:ascii="宋体" w:hAnsi="宋体" w:cs="宋体"/>
          <w:sz w:val="30"/>
          <w:szCs w:val="30"/>
          <w:highlight w:val="none"/>
        </w:rPr>
      </w:pPr>
    </w:p>
    <w:p>
      <w:pPr>
        <w:jc w:val="center"/>
        <w:rPr>
          <w:rFonts w:hint="eastAsia" w:ascii="宋体" w:hAnsi="宋体" w:cs="宋体"/>
          <w:sz w:val="30"/>
          <w:szCs w:val="30"/>
          <w:highlight w:val="none"/>
        </w:rPr>
      </w:pPr>
    </w:p>
    <w:p>
      <w:pPr>
        <w:spacing w:after="159" w:afterLines="50" w:line="360" w:lineRule="auto"/>
        <w:ind w:left="420" w:leftChars="200"/>
        <w:outlineLvl w:val="0"/>
        <w:rPr>
          <w:rStyle w:val="72"/>
          <w:rFonts w:hint="eastAsia"/>
          <w:b w:val="0"/>
          <w:bCs w:val="0"/>
          <w:sz w:val="24"/>
          <w:szCs w:val="24"/>
          <w:highlight w:val="none"/>
        </w:rPr>
      </w:pPr>
      <w:bookmarkStart w:id="166" w:name="_Toc20642"/>
      <w:bookmarkStart w:id="167" w:name="_Toc320991763"/>
      <w:bookmarkStart w:id="168" w:name="_Toc446256299"/>
      <w:bookmarkStart w:id="169" w:name="_Toc446252873"/>
      <w:bookmarkStart w:id="170" w:name="_Toc256691669"/>
      <w:bookmarkStart w:id="171" w:name="_Toc28516"/>
      <w:bookmarkStart w:id="172" w:name="_Toc443637339"/>
      <w:bookmarkStart w:id="173" w:name="_Toc256696423"/>
      <w:bookmarkStart w:id="174" w:name="_Toc387646097"/>
      <w:bookmarkStart w:id="175" w:name="_Toc256695545"/>
      <w:bookmarkStart w:id="176" w:name="_Toc356498374"/>
      <w:r>
        <w:rPr>
          <w:rStyle w:val="72"/>
          <w:rFonts w:hint="eastAsia"/>
          <w:b w:val="0"/>
          <w:bCs w:val="0"/>
          <w:sz w:val="32"/>
          <w:szCs w:val="32"/>
          <w:highlight w:val="none"/>
        </w:rPr>
        <w:br w:type="page"/>
      </w:r>
    </w:p>
    <w:p>
      <w:pPr>
        <w:spacing w:after="159" w:afterLines="50" w:line="360" w:lineRule="auto"/>
        <w:outlineLvl w:val="0"/>
        <w:rPr>
          <w:rStyle w:val="72"/>
          <w:rFonts w:hint="eastAsia"/>
          <w:b w:val="0"/>
          <w:bCs w:val="0"/>
          <w:sz w:val="24"/>
          <w:szCs w:val="24"/>
          <w:highlight w:val="none"/>
        </w:rPr>
        <w:sectPr>
          <w:pgSz w:w="11920" w:h="16840"/>
          <w:pgMar w:top="1260" w:right="1140" w:bottom="1123" w:left="1120" w:header="746" w:footer="998" w:gutter="0"/>
          <w:pgNumType w:fmt="decimal"/>
          <w:cols w:space="720" w:num="1"/>
        </w:sectPr>
      </w:pPr>
      <w:bookmarkStart w:id="177" w:name="_Toc29816"/>
      <w:bookmarkStart w:id="178" w:name="_Toc15509"/>
    </w:p>
    <w:p>
      <w:pPr>
        <w:spacing w:after="120" w:afterLines="50" w:line="360" w:lineRule="auto"/>
        <w:outlineLvl w:val="0"/>
        <w:rPr>
          <w:rStyle w:val="134"/>
          <w:rFonts w:hint="eastAsia"/>
          <w:b w:val="0"/>
          <w:bCs w:val="0"/>
          <w:sz w:val="24"/>
          <w:szCs w:val="24"/>
          <w:highlight w:val="none"/>
        </w:rPr>
      </w:pPr>
      <w:bookmarkStart w:id="179" w:name="_Toc35342844"/>
      <w:bookmarkStart w:id="180" w:name="_Toc119332495"/>
      <w:bookmarkStart w:id="181" w:name="_Toc50539423"/>
      <w:bookmarkStart w:id="182" w:name="_Toc35342680"/>
      <w:r>
        <w:rPr>
          <w:rStyle w:val="72"/>
          <w:rFonts w:hint="eastAsia" w:eastAsia="宋体"/>
          <w:b w:val="0"/>
          <w:bCs w:val="0"/>
          <w:sz w:val="24"/>
          <w:szCs w:val="24"/>
          <w:highlight w:val="none"/>
          <w:lang w:eastAsia="zh-CN"/>
        </w:rPr>
        <w:t>附件七、202</w:t>
      </w:r>
      <w:r>
        <w:rPr>
          <w:rStyle w:val="72"/>
          <w:rFonts w:hint="eastAsia"/>
          <w:b w:val="0"/>
          <w:bCs w:val="0"/>
          <w:sz w:val="24"/>
          <w:szCs w:val="24"/>
          <w:highlight w:val="none"/>
          <w:lang w:val="en-US" w:eastAsia="zh-CN"/>
        </w:rPr>
        <w:t>1</w:t>
      </w:r>
      <w:r>
        <w:rPr>
          <w:rStyle w:val="72"/>
          <w:rFonts w:hint="eastAsia" w:eastAsia="宋体"/>
          <w:b w:val="0"/>
          <w:bCs w:val="0"/>
          <w:sz w:val="24"/>
          <w:szCs w:val="24"/>
          <w:highlight w:val="none"/>
          <w:lang w:eastAsia="zh-CN"/>
        </w:rPr>
        <w:t>年</w:t>
      </w:r>
      <w:r>
        <w:rPr>
          <w:rStyle w:val="72"/>
          <w:rFonts w:hint="eastAsia"/>
          <w:b w:val="0"/>
          <w:bCs w:val="0"/>
          <w:sz w:val="24"/>
          <w:szCs w:val="24"/>
          <w:highlight w:val="none"/>
          <w:lang w:val="en-US" w:eastAsia="zh-CN"/>
        </w:rPr>
        <w:t>3</w:t>
      </w:r>
      <w:r>
        <w:rPr>
          <w:rStyle w:val="72"/>
          <w:rFonts w:hint="eastAsia" w:eastAsia="宋体"/>
          <w:b w:val="0"/>
          <w:bCs w:val="0"/>
          <w:sz w:val="24"/>
          <w:szCs w:val="24"/>
          <w:highlight w:val="none"/>
          <w:lang w:eastAsia="zh-CN"/>
        </w:rPr>
        <w:t>月至今完成的类似项目情况表</w:t>
      </w:r>
      <w:bookmarkEnd w:id="179"/>
      <w:bookmarkEnd w:id="180"/>
      <w:bookmarkEnd w:id="181"/>
      <w:bookmarkEnd w:id="182"/>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049"/>
        <w:gridCol w:w="1535"/>
        <w:gridCol w:w="156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序号</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项目名称</w:t>
            </w: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发包人名称</w:t>
            </w: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服务日期</w:t>
            </w: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1</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2</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3</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4</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5</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bl>
    <w:p>
      <w:pPr>
        <w:pStyle w:val="40"/>
        <w:spacing w:before="360" w:beforeLines="150"/>
        <w:rPr>
          <w:rFonts w:hint="eastAsia" w:ascii="宋体" w:hAnsi="宋体" w:eastAsia="宋体"/>
          <w:sz w:val="24"/>
          <w:szCs w:val="24"/>
          <w:highlight w:val="none"/>
        </w:rPr>
      </w:pPr>
      <w:r>
        <w:rPr>
          <w:rFonts w:hint="eastAsia" w:ascii="宋体" w:hAnsi="宋体" w:eastAsia="宋体"/>
          <w:sz w:val="24"/>
          <w:szCs w:val="24"/>
          <w:highlight w:val="none"/>
          <w:lang w:eastAsia="zh-CN"/>
        </w:rPr>
        <w:t>供应商</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w:t>
      </w:r>
      <w:r>
        <w:rPr>
          <w:rFonts w:hint="eastAsia" w:ascii="宋体" w:hAnsi="宋体" w:eastAsia="宋体"/>
          <w:sz w:val="24"/>
          <w:szCs w:val="24"/>
          <w:highlight w:val="none"/>
          <w:lang w:eastAsia="zh-CN"/>
        </w:rPr>
        <w:t>公</w:t>
      </w:r>
      <w:r>
        <w:rPr>
          <w:rFonts w:hint="eastAsia" w:ascii="宋体" w:hAnsi="宋体" w:eastAsia="宋体"/>
          <w:sz w:val="24"/>
          <w:szCs w:val="24"/>
          <w:highlight w:val="none"/>
        </w:rPr>
        <w:t>章）</w:t>
      </w:r>
    </w:p>
    <w:p>
      <w:pPr>
        <w:pStyle w:val="40"/>
        <w:rPr>
          <w:rFonts w:hint="eastAsia" w:ascii="宋体" w:hAnsi="宋体" w:eastAsia="宋体"/>
          <w:sz w:val="24"/>
          <w:szCs w:val="24"/>
          <w:highlight w:val="none"/>
        </w:rPr>
      </w:pPr>
      <w:r>
        <w:rPr>
          <w:rFonts w:hint="eastAsia" w:ascii="宋体" w:hAnsi="宋体" w:eastAsia="宋体"/>
          <w:sz w:val="24"/>
          <w:szCs w:val="24"/>
          <w:highlight w:val="none"/>
        </w:rPr>
        <w:t>法定代表人或其委托代理人：</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（签字或盖章）</w:t>
      </w:r>
    </w:p>
    <w:p>
      <w:pPr>
        <w:spacing w:line="360" w:lineRule="auto"/>
        <w:rPr>
          <w:rStyle w:val="72"/>
          <w:rFonts w:hint="eastAsia"/>
          <w:b w:val="0"/>
          <w:bCs w:val="0"/>
          <w:sz w:val="24"/>
          <w:szCs w:val="24"/>
          <w:highlight w:val="none"/>
        </w:rPr>
        <w:sectPr>
          <w:pgSz w:w="11920" w:h="16840"/>
          <w:pgMar w:top="1260" w:right="1140" w:bottom="1123" w:left="1120" w:header="746" w:footer="998" w:gutter="0"/>
          <w:pgNumType w:fmt="decimal"/>
          <w:cols w:space="720" w:num="1"/>
        </w:sect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after="159" w:afterLines="50" w:line="360" w:lineRule="auto"/>
        <w:outlineLvl w:val="0"/>
        <w:rPr>
          <w:rStyle w:val="72"/>
          <w:rFonts w:hint="eastAsia" w:eastAsia="宋体"/>
          <w:b w:val="0"/>
          <w:bCs w:val="0"/>
          <w:sz w:val="24"/>
          <w:szCs w:val="24"/>
          <w:highlight w:val="none"/>
          <w:lang w:eastAsia="zh-CN"/>
        </w:rPr>
      </w:pPr>
      <w:r>
        <w:rPr>
          <w:rStyle w:val="72"/>
          <w:rFonts w:hint="eastAsia"/>
          <w:b w:val="0"/>
          <w:bCs w:val="0"/>
          <w:sz w:val="24"/>
          <w:szCs w:val="24"/>
          <w:highlight w:val="none"/>
        </w:rPr>
        <w:t>附件</w:t>
      </w:r>
      <w:r>
        <w:rPr>
          <w:rStyle w:val="72"/>
          <w:rFonts w:hint="eastAsia"/>
          <w:b w:val="0"/>
          <w:bCs w:val="0"/>
          <w:sz w:val="24"/>
          <w:szCs w:val="24"/>
          <w:highlight w:val="none"/>
          <w:lang w:eastAsia="zh-CN"/>
        </w:rPr>
        <w:t>八</w:t>
      </w:r>
      <w:r>
        <w:rPr>
          <w:rStyle w:val="72"/>
          <w:rFonts w:hint="eastAsia"/>
          <w:b w:val="0"/>
          <w:bCs w:val="0"/>
          <w:sz w:val="24"/>
          <w:szCs w:val="24"/>
          <w:highlight w:val="none"/>
        </w:rPr>
        <w:t>、</w:t>
      </w:r>
      <w:bookmarkEnd w:id="177"/>
      <w:bookmarkEnd w:id="178"/>
      <w:r>
        <w:rPr>
          <w:rStyle w:val="72"/>
          <w:rFonts w:hint="eastAsia"/>
          <w:b w:val="0"/>
          <w:bCs w:val="0"/>
          <w:sz w:val="24"/>
          <w:szCs w:val="24"/>
          <w:highlight w:val="none"/>
          <w:lang w:eastAsia="zh-CN"/>
        </w:rPr>
        <w:t>服务管理方案</w:t>
      </w:r>
    </w:p>
    <w:p>
      <w:pPr>
        <w:spacing w:after="159" w:afterLines="50" w:line="360" w:lineRule="auto"/>
        <w:ind w:firstLine="480" w:firstLineChars="200"/>
        <w:outlineLvl w:val="0"/>
        <w:rPr>
          <w:rStyle w:val="72"/>
          <w:rFonts w:hint="eastAsia"/>
          <w:b w:val="0"/>
          <w:bCs w:val="0"/>
          <w:sz w:val="24"/>
          <w:szCs w:val="24"/>
          <w:highlight w:val="none"/>
          <w:lang w:val="en-US" w:eastAsia="zh-CN"/>
        </w:rPr>
      </w:pPr>
      <w:bookmarkStart w:id="183" w:name="_Toc10134"/>
      <w:r>
        <w:rPr>
          <w:rFonts w:hint="eastAsia" w:ascii="宋体" w:hAnsi="宋体" w:eastAsia="宋体" w:cs="宋体"/>
          <w:sz w:val="24"/>
          <w:szCs w:val="32"/>
          <w:highlight w:val="none"/>
          <w:lang w:eastAsia="zh-CN"/>
        </w:rPr>
        <w:t>由供应商根据竞争性磋商文件要求，编制本项目服务方案等。（格式自拟）</w:t>
      </w:r>
      <w:r>
        <w:rPr>
          <w:rFonts w:hint="eastAsia" w:ascii="宋体" w:hAnsi="宋体" w:cs="宋体"/>
          <w:kern w:val="1"/>
          <w:sz w:val="24"/>
          <w:highlight w:val="none"/>
        </w:rPr>
        <w:br w:type="page"/>
      </w:r>
      <w:bookmarkEnd w:id="166"/>
      <w:bookmarkEnd w:id="183"/>
      <w:bookmarkStart w:id="184" w:name="_Toc2193"/>
      <w:bookmarkStart w:id="185" w:name="_Toc25106"/>
      <w:r>
        <w:rPr>
          <w:rStyle w:val="72"/>
          <w:rFonts w:hint="eastAsia"/>
          <w:b w:val="0"/>
          <w:bCs w:val="0"/>
          <w:sz w:val="24"/>
          <w:szCs w:val="24"/>
          <w:highlight w:val="none"/>
          <w:lang w:val="en-US" w:eastAsia="zh-CN"/>
        </w:rPr>
        <w:t>附件九：</w:t>
      </w:r>
      <w:bookmarkEnd w:id="167"/>
      <w:bookmarkEnd w:id="168"/>
      <w:bookmarkEnd w:id="169"/>
      <w:bookmarkEnd w:id="170"/>
      <w:bookmarkEnd w:id="171"/>
      <w:bookmarkEnd w:id="172"/>
      <w:bookmarkEnd w:id="173"/>
      <w:bookmarkEnd w:id="174"/>
      <w:bookmarkEnd w:id="175"/>
      <w:bookmarkEnd w:id="176"/>
      <w:bookmarkStart w:id="186" w:name="_Toc3993"/>
      <w:bookmarkStart w:id="187" w:name="_Toc23071"/>
      <w:r>
        <w:rPr>
          <w:rStyle w:val="72"/>
          <w:rFonts w:hint="eastAsia"/>
          <w:b w:val="0"/>
          <w:bCs w:val="0"/>
          <w:sz w:val="24"/>
          <w:szCs w:val="24"/>
          <w:highlight w:val="none"/>
          <w:lang w:val="en-US" w:eastAsia="zh-CN"/>
        </w:rPr>
        <w:t>项目管理机构</w:t>
      </w:r>
      <w:bookmarkEnd w:id="184"/>
    </w:p>
    <w:bookmarkEnd w:id="185"/>
    <w:bookmarkEnd w:id="186"/>
    <w:tbl>
      <w:tblPr>
        <w:tblStyle w:val="45"/>
        <w:tblW w:w="9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879"/>
        <w:gridCol w:w="1856"/>
        <w:gridCol w:w="1464"/>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序号</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人员姓名</w:t>
            </w: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职务</w:t>
            </w: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在岗情况</w:t>
            </w: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针对本项目工作安排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1</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2</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3</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4</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5</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6</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7</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8</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bl>
    <w:p>
      <w:pPr>
        <w:pStyle w:val="19"/>
        <w:spacing w:before="11"/>
        <w:rPr>
          <w:rFonts w:hint="eastAsia" w:ascii="宋体" w:hAnsi="宋体" w:eastAsia="宋体" w:cs="宋体"/>
          <w:b/>
          <w:sz w:val="19"/>
          <w:highlight w:val="none"/>
        </w:rPr>
      </w:pPr>
    </w:p>
    <w:p>
      <w:pPr>
        <w:pStyle w:val="19"/>
        <w:spacing w:before="67"/>
        <w:ind w:left="495"/>
        <w:rPr>
          <w:rFonts w:hint="eastAsia" w:ascii="宋体" w:hAnsi="宋体" w:eastAsia="宋体" w:cs="宋体"/>
          <w:sz w:val="24"/>
          <w:szCs w:val="24"/>
          <w:highlight w:val="none"/>
        </w:rPr>
      </w:pPr>
      <w:r>
        <w:rPr>
          <w:rFonts w:hint="eastAsia" w:ascii="宋体" w:hAnsi="宋体" w:eastAsia="宋体" w:cs="宋体"/>
          <w:sz w:val="24"/>
          <w:szCs w:val="24"/>
          <w:highlight w:val="none"/>
        </w:rPr>
        <w:t>注：此表可根据需要同格式扩展。</w:t>
      </w:r>
    </w:p>
    <w:p>
      <w:pPr>
        <w:pStyle w:val="19"/>
        <w:spacing w:before="5"/>
        <w:rPr>
          <w:rFonts w:hint="eastAsia" w:ascii="宋体" w:hAnsi="宋体" w:eastAsia="宋体" w:cs="宋体"/>
          <w:sz w:val="24"/>
          <w:szCs w:val="24"/>
          <w:highlight w:val="none"/>
        </w:rPr>
      </w:pPr>
    </w:p>
    <w:p>
      <w:pPr>
        <w:pStyle w:val="19"/>
        <w:ind w:left="495"/>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公</w:t>
      </w:r>
      <w:r>
        <w:rPr>
          <w:rFonts w:hint="eastAsia" w:ascii="宋体" w:hAnsi="宋体" w:eastAsia="宋体" w:cs="宋体"/>
          <w:sz w:val="24"/>
          <w:szCs w:val="24"/>
          <w:highlight w:val="none"/>
        </w:rPr>
        <w:t>章）：</w:t>
      </w:r>
    </w:p>
    <w:p>
      <w:pPr>
        <w:pStyle w:val="19"/>
        <w:spacing w:before="163"/>
        <w:ind w:left="49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lang w:eastAsia="zh-CN"/>
        </w:rPr>
        <w:t>或委托代理</w:t>
      </w:r>
      <w:r>
        <w:rPr>
          <w:rFonts w:hint="eastAsia" w:ascii="宋体" w:hAnsi="宋体" w:eastAsia="宋体" w:cs="宋体"/>
          <w:sz w:val="24"/>
          <w:szCs w:val="24"/>
          <w:highlight w:val="none"/>
        </w:rPr>
        <w:t>人（签字</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盖章）：</w:t>
      </w:r>
    </w:p>
    <w:p>
      <w:pPr>
        <w:pStyle w:val="19"/>
        <w:rPr>
          <w:rFonts w:hint="eastAsia" w:ascii="宋体" w:hAnsi="宋体" w:eastAsia="宋体" w:cs="宋体"/>
          <w:sz w:val="24"/>
          <w:szCs w:val="24"/>
          <w:highlight w:val="none"/>
        </w:rPr>
      </w:pPr>
    </w:p>
    <w:p>
      <w:pPr>
        <w:pStyle w:val="19"/>
        <w:spacing w:before="8"/>
        <w:rPr>
          <w:rFonts w:hint="eastAsia" w:ascii="宋体" w:hAnsi="宋体" w:eastAsia="宋体" w:cs="宋体"/>
          <w:sz w:val="24"/>
          <w:szCs w:val="24"/>
          <w:highlight w:val="none"/>
        </w:rPr>
      </w:pPr>
    </w:p>
    <w:p>
      <w:pPr>
        <w:pStyle w:val="19"/>
        <w:tabs>
          <w:tab w:val="left" w:pos="599"/>
          <w:tab w:val="left" w:pos="1199"/>
        </w:tabs>
        <w:spacing w:before="67"/>
        <w:ind w:right="655"/>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p>
    <w:p>
      <w:pPr>
        <w:spacing w:after="159" w:afterLines="50" w:line="360" w:lineRule="auto"/>
        <w:ind w:firstLine="600" w:firstLineChars="200"/>
        <w:outlineLvl w:val="0"/>
        <w:rPr>
          <w:highlight w:val="none"/>
        </w:rPr>
        <w:sectPr>
          <w:pgSz w:w="11920" w:h="16840"/>
          <w:pgMar w:top="1260" w:right="1140" w:bottom="1123" w:left="1120" w:header="746" w:footer="998" w:gutter="0"/>
          <w:pgNumType w:fmt="decimal"/>
          <w:cols w:space="720" w:num="1"/>
        </w:sectPr>
      </w:pPr>
      <w:r>
        <w:rPr>
          <w:rFonts w:hint="eastAsia" w:ascii="宋体" w:hAnsi="宋体" w:cs="宋体"/>
          <w:sz w:val="30"/>
          <w:szCs w:val="30"/>
          <w:highlight w:val="none"/>
        </w:rPr>
        <w:br w:type="page"/>
      </w:r>
      <w:bookmarkStart w:id="188" w:name="_Toc19278"/>
      <w:bookmarkStart w:id="189" w:name="_Toc28354"/>
      <w:bookmarkStart w:id="190" w:name="_Toc4518"/>
    </w:p>
    <w:p>
      <w:pPr>
        <w:spacing w:after="159" w:afterLines="50" w:line="360" w:lineRule="auto"/>
        <w:outlineLvl w:val="0"/>
        <w:rPr>
          <w:rFonts w:hint="eastAsia" w:ascii="宋体" w:hAnsi="宋体" w:cs="宋体"/>
          <w:sz w:val="24"/>
          <w:highlight w:val="none"/>
        </w:rPr>
      </w:pPr>
      <w:r>
        <w:rPr>
          <w:rFonts w:hint="eastAsia" w:ascii="宋体" w:hAnsi="宋体" w:cs="宋体"/>
          <w:sz w:val="24"/>
          <w:highlight w:val="none"/>
        </w:rPr>
        <w:t>附件</w:t>
      </w:r>
      <w:r>
        <w:rPr>
          <w:rFonts w:hint="eastAsia" w:ascii="宋体" w:hAnsi="宋体" w:cs="宋体"/>
          <w:sz w:val="24"/>
          <w:highlight w:val="none"/>
          <w:lang w:eastAsia="zh-CN"/>
        </w:rPr>
        <w:t>十</w:t>
      </w:r>
      <w:r>
        <w:rPr>
          <w:rFonts w:hint="eastAsia" w:ascii="宋体" w:hAnsi="宋体" w:cs="宋体"/>
          <w:sz w:val="24"/>
          <w:highlight w:val="none"/>
        </w:rPr>
        <w:t>、</w:t>
      </w:r>
      <w:r>
        <w:rPr>
          <w:rFonts w:hint="eastAsia" w:ascii="宋体" w:hAnsi="宋体" w:cs="宋体"/>
          <w:sz w:val="24"/>
          <w:highlight w:val="none"/>
          <w:lang w:eastAsia="zh-CN"/>
        </w:rPr>
        <w:t>供应商</w:t>
      </w:r>
      <w:r>
        <w:rPr>
          <w:rFonts w:hint="eastAsia" w:ascii="宋体" w:hAnsi="宋体" w:cs="宋体"/>
          <w:sz w:val="24"/>
          <w:highlight w:val="none"/>
        </w:rPr>
        <w:t>认为需后附的其他材料</w:t>
      </w:r>
      <w:bookmarkEnd w:id="187"/>
      <w:bookmarkEnd w:id="188"/>
      <w:bookmarkEnd w:id="189"/>
      <w:bookmarkEnd w:id="190"/>
    </w:p>
    <w:p>
      <w:pPr>
        <w:spacing w:after="159" w:afterLines="50" w:line="360" w:lineRule="auto"/>
        <w:ind w:firstLine="600" w:firstLineChars="200"/>
        <w:jc w:val="center"/>
        <w:rPr>
          <w:rFonts w:hint="eastAsia" w:ascii="宋体" w:hAnsi="宋体" w:cs="宋体"/>
          <w:sz w:val="30"/>
          <w:szCs w:val="30"/>
          <w:highlight w:val="none"/>
        </w:rPr>
      </w:pPr>
    </w:p>
    <w:p>
      <w:pPr>
        <w:spacing w:after="159" w:afterLines="50" w:line="360" w:lineRule="auto"/>
        <w:ind w:firstLine="480" w:firstLineChars="200"/>
        <w:outlineLvl w:val="0"/>
        <w:rPr>
          <w:rFonts w:hint="eastAsia" w:ascii="宋体" w:hAnsi="宋体" w:cs="宋体"/>
          <w:sz w:val="24"/>
          <w:highlight w:val="none"/>
        </w:rPr>
      </w:pPr>
      <w:r>
        <w:rPr>
          <w:rFonts w:hint="eastAsia" w:ascii="宋体" w:hAnsi="宋体" w:cs="宋体"/>
          <w:color w:val="FF0000"/>
          <w:sz w:val="24"/>
          <w:highlight w:val="none"/>
        </w:rPr>
        <w:br w:type="page"/>
      </w:r>
      <w:bookmarkStart w:id="191" w:name="_Toc22080"/>
      <w:bookmarkStart w:id="192" w:name="_Toc29222"/>
      <w:bookmarkStart w:id="193" w:name="_Toc30415"/>
      <w:bookmarkStart w:id="194" w:name="_Toc26456"/>
      <w:r>
        <w:rPr>
          <w:rFonts w:hint="eastAsia" w:ascii="宋体" w:hAnsi="宋体" w:cs="宋体"/>
          <w:sz w:val="24"/>
          <w:highlight w:val="none"/>
        </w:rPr>
        <w:t>附件十</w:t>
      </w:r>
      <w:r>
        <w:rPr>
          <w:rFonts w:hint="eastAsia" w:ascii="宋体" w:hAnsi="宋体" w:cs="宋体"/>
          <w:sz w:val="24"/>
          <w:highlight w:val="none"/>
          <w:lang w:eastAsia="zh-CN"/>
        </w:rPr>
        <w:t>一</w:t>
      </w:r>
      <w:r>
        <w:rPr>
          <w:rFonts w:hint="eastAsia" w:ascii="宋体" w:hAnsi="宋体" w:cs="宋体"/>
          <w:sz w:val="24"/>
          <w:highlight w:val="none"/>
        </w:rPr>
        <w:t>（如有则填写）：</w:t>
      </w:r>
      <w:bookmarkEnd w:id="191"/>
      <w:bookmarkEnd w:id="192"/>
      <w:bookmarkEnd w:id="193"/>
      <w:bookmarkEnd w:id="194"/>
    </w:p>
    <w:p>
      <w:pPr>
        <w:pStyle w:val="55"/>
        <w:jc w:val="center"/>
        <w:outlineLvl w:val="0"/>
        <w:rPr>
          <w:rFonts w:hint="eastAsia"/>
          <w:highlight w:val="none"/>
        </w:rPr>
      </w:pPr>
      <w:bookmarkStart w:id="195" w:name="_Toc23622"/>
      <w:bookmarkStart w:id="196" w:name="_Toc29163"/>
      <w:bookmarkStart w:id="197" w:name="_Toc10011"/>
      <w:bookmarkStart w:id="198" w:name="_Toc21752"/>
      <w:bookmarkStart w:id="199" w:name="_Toc20402"/>
      <w:bookmarkStart w:id="200" w:name="_Toc32196"/>
      <w:bookmarkStart w:id="201" w:name="_Toc13054"/>
      <w:bookmarkStart w:id="202" w:name="_Toc21066"/>
      <w:r>
        <w:rPr>
          <w:rFonts w:hint="eastAsia"/>
          <w:highlight w:val="none"/>
        </w:rPr>
        <w:t>中小企业声明函</w:t>
      </w:r>
    </w:p>
    <w:p>
      <w:pPr>
        <w:pStyle w:val="55"/>
        <w:jc w:val="left"/>
        <w:rPr>
          <w:rFonts w:hint="eastAsia"/>
          <w:highlight w:val="none"/>
        </w:rPr>
      </w:pPr>
    </w:p>
    <w:p>
      <w:pPr>
        <w:pStyle w:val="55"/>
        <w:jc w:val="left"/>
        <w:rPr>
          <w:rFonts w:hint="eastAsia"/>
          <w:highlight w:val="none"/>
        </w:rPr>
      </w:pPr>
      <w:r>
        <w:rPr>
          <w:rFonts w:hint="eastAsia"/>
          <w:highlight w:val="none"/>
        </w:rPr>
        <w:t>本公司郑重声明，根据《政府采购促进中小企业发展管理办法》（财库[2020]46 号）的规定，本公司参加</w:t>
      </w:r>
      <w:r>
        <w:rPr>
          <w:rFonts w:hint="eastAsia"/>
          <w:highlight w:val="none"/>
          <w:u w:val="single"/>
        </w:rPr>
        <w:t>（单位名称）</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rPr>
        <w:t>的</w:t>
      </w:r>
      <w:r>
        <w:rPr>
          <w:rFonts w:hint="eastAsia"/>
          <w:highlight w:val="none"/>
          <w:u w:val="single"/>
        </w:rPr>
        <w:t>（项目名称）</w:t>
      </w:r>
      <w:r>
        <w:rPr>
          <w:rFonts w:hint="eastAsia"/>
          <w:highlight w:val="none"/>
          <w:u w:val="single"/>
          <w:lang w:val="en-US" w:eastAsia="zh-CN"/>
        </w:rPr>
        <w:t xml:space="preserve">       </w:t>
      </w:r>
      <w:r>
        <w:rPr>
          <w:rFonts w:hint="eastAsia"/>
          <w:highlight w:val="none"/>
        </w:rPr>
        <w:t>采购活动</w:t>
      </w:r>
      <w:r>
        <w:rPr>
          <w:rFonts w:hint="eastAsia"/>
          <w:highlight w:val="none"/>
          <w:lang w:eastAsia="zh-CN"/>
        </w:rPr>
        <w:t>，服务全部由符合政策要求的中小企业承接</w:t>
      </w:r>
      <w:r>
        <w:rPr>
          <w:rFonts w:hint="eastAsia"/>
          <w:highlight w:val="none"/>
        </w:rPr>
        <w:t>。相关企业（含联合体中的中小企业、签订分包意向协议的中小企业)的具体情况如下:</w:t>
      </w:r>
    </w:p>
    <w:p>
      <w:pPr>
        <w:pStyle w:val="55"/>
        <w:numPr>
          <w:ilvl w:val="0"/>
          <w:numId w:val="5"/>
        </w:numPr>
        <w:jc w:val="left"/>
        <w:rPr>
          <w:rFonts w:hint="eastAsia"/>
          <w:highlight w:val="none"/>
        </w:rPr>
      </w:pPr>
      <w:r>
        <w:rPr>
          <w:rFonts w:hint="eastAsia"/>
          <w:highlight w:val="none"/>
          <w:u w:val="single"/>
        </w:rPr>
        <w:t>(项目名称)</w:t>
      </w:r>
      <w:r>
        <w:rPr>
          <w:rFonts w:hint="eastAsia"/>
          <w:highlight w:val="none"/>
        </w:rPr>
        <w:t>，属于</w:t>
      </w:r>
      <w:r>
        <w:rPr>
          <w:rFonts w:hint="eastAsia"/>
          <w:highlight w:val="none"/>
          <w:u w:val="single"/>
        </w:rPr>
        <w:t>（采购文件中明确的所属行业)</w:t>
      </w:r>
      <w:r>
        <w:rPr>
          <w:rFonts w:hint="eastAsia"/>
          <w:highlight w:val="none"/>
          <w:u w:val="single"/>
          <w:lang w:val="en-US" w:eastAsia="zh-CN"/>
        </w:rPr>
        <w:t xml:space="preserve">      </w:t>
      </w:r>
      <w:r>
        <w:rPr>
          <w:rFonts w:hint="eastAsia"/>
          <w:highlight w:val="none"/>
        </w:rPr>
        <w:t>行业;</w:t>
      </w:r>
      <w:r>
        <w:rPr>
          <w:rFonts w:hint="eastAsia"/>
          <w:highlight w:val="none"/>
          <w:lang w:eastAsia="zh-CN"/>
        </w:rPr>
        <w:t>承接企业</w:t>
      </w:r>
      <w:r>
        <w:rPr>
          <w:rFonts w:hint="eastAsia"/>
          <w:highlight w:val="none"/>
        </w:rPr>
        <w:t>为</w:t>
      </w:r>
      <w:r>
        <w:rPr>
          <w:rFonts w:hint="eastAsia"/>
          <w:highlight w:val="none"/>
          <w:u w:val="single"/>
        </w:rPr>
        <w:t>(企业名称)</w:t>
      </w:r>
      <w:r>
        <w:rPr>
          <w:rFonts w:hint="eastAsia"/>
          <w:highlight w:val="none"/>
          <w:u w:val="single"/>
          <w:lang w:val="en-US" w:eastAsia="zh-CN"/>
        </w:rPr>
        <w:t xml:space="preserve">  </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rPr>
        <w:t xml:space="preserve"> </w:t>
      </w:r>
      <w:r>
        <w:rPr>
          <w:rFonts w:hint="eastAsia"/>
          <w:highlight w:val="none"/>
          <w:u w:val="single"/>
        </w:rPr>
        <w:tab/>
      </w:r>
      <w:r>
        <w:rPr>
          <w:rFonts w:hint="eastAsia"/>
          <w:highlight w:val="none"/>
        </w:rPr>
        <w:t>万元，资产总额为</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（中型企业、小型企业、微型企业)</w:t>
      </w:r>
      <w:r>
        <w:rPr>
          <w:rFonts w:hint="eastAsia"/>
          <w:highlight w:val="none"/>
        </w:rPr>
        <w:t>。</w:t>
      </w:r>
    </w:p>
    <w:p>
      <w:pPr>
        <w:pStyle w:val="55"/>
        <w:numPr>
          <w:ilvl w:val="0"/>
          <w:numId w:val="5"/>
        </w:numPr>
        <w:jc w:val="left"/>
        <w:rPr>
          <w:rFonts w:hint="eastAsia"/>
          <w:highlight w:val="none"/>
        </w:rPr>
      </w:pPr>
      <w:r>
        <w:rPr>
          <w:rFonts w:hint="eastAsia"/>
          <w:highlight w:val="none"/>
          <w:u w:val="single"/>
        </w:rPr>
        <w:t>(项目名称)</w:t>
      </w:r>
      <w:r>
        <w:rPr>
          <w:rFonts w:hint="eastAsia"/>
          <w:highlight w:val="none"/>
        </w:rPr>
        <w:t>，属于</w:t>
      </w:r>
      <w:r>
        <w:rPr>
          <w:rFonts w:hint="eastAsia"/>
          <w:highlight w:val="none"/>
          <w:u w:val="single"/>
        </w:rPr>
        <w:t>（采购文件中明确的所属行业)</w:t>
      </w:r>
      <w:r>
        <w:rPr>
          <w:rFonts w:hint="eastAsia"/>
          <w:highlight w:val="none"/>
          <w:u w:val="single"/>
          <w:lang w:val="en-US" w:eastAsia="zh-CN"/>
        </w:rPr>
        <w:t xml:space="preserve">      </w:t>
      </w:r>
      <w:r>
        <w:rPr>
          <w:rFonts w:hint="eastAsia"/>
          <w:highlight w:val="none"/>
        </w:rPr>
        <w:t>行业;</w:t>
      </w:r>
      <w:r>
        <w:rPr>
          <w:rFonts w:hint="eastAsia"/>
          <w:highlight w:val="none"/>
          <w:lang w:eastAsia="zh-CN"/>
        </w:rPr>
        <w:t>承接企业</w:t>
      </w:r>
      <w:r>
        <w:rPr>
          <w:rFonts w:hint="eastAsia"/>
          <w:highlight w:val="none"/>
        </w:rPr>
        <w:t>为</w:t>
      </w:r>
      <w:r>
        <w:rPr>
          <w:rFonts w:hint="eastAsia"/>
          <w:highlight w:val="none"/>
          <w:u w:val="single"/>
        </w:rPr>
        <w:t>(企业名称)</w:t>
      </w:r>
      <w:r>
        <w:rPr>
          <w:rFonts w:hint="eastAsia"/>
          <w:highlight w:val="none"/>
          <w:u w:val="single"/>
          <w:lang w:val="en-US" w:eastAsia="zh-CN"/>
        </w:rPr>
        <w:t xml:space="preserve">  </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rPr>
        <w:t xml:space="preserve"> </w:t>
      </w:r>
      <w:r>
        <w:rPr>
          <w:rFonts w:hint="eastAsia"/>
          <w:highlight w:val="none"/>
          <w:u w:val="single"/>
        </w:rPr>
        <w:tab/>
      </w:r>
      <w:r>
        <w:rPr>
          <w:rFonts w:hint="eastAsia"/>
          <w:highlight w:val="none"/>
        </w:rPr>
        <w:t>万元，资产总额为</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（中型企业、小型企业、微型企业)</w:t>
      </w:r>
      <w:r>
        <w:rPr>
          <w:rFonts w:hint="eastAsia"/>
          <w:highlight w:val="none"/>
        </w:rPr>
        <w:t>。</w:t>
      </w:r>
    </w:p>
    <w:p>
      <w:pPr>
        <w:pStyle w:val="55"/>
        <w:jc w:val="left"/>
        <w:rPr>
          <w:rFonts w:hint="eastAsia"/>
          <w:highlight w:val="none"/>
        </w:rPr>
      </w:pPr>
      <w:r>
        <w:rPr>
          <w:rFonts w:hint="eastAsia"/>
          <w:highlight w:val="none"/>
        </w:rPr>
        <w:t>.....</w:t>
      </w:r>
    </w:p>
    <w:p>
      <w:pPr>
        <w:pStyle w:val="55"/>
        <w:jc w:val="left"/>
        <w:rPr>
          <w:rFonts w:hint="eastAsia"/>
          <w:highlight w:val="none"/>
        </w:rPr>
      </w:pPr>
      <w:r>
        <w:rPr>
          <w:rFonts w:hint="eastAsia"/>
          <w:highlight w:val="none"/>
        </w:rPr>
        <w:t>以上企业，不属于大企业的分支机构，不存在控股股东为大企业的情形，也不存在与大企业的负责人为同一人的情形。</w:t>
      </w:r>
    </w:p>
    <w:p>
      <w:pPr>
        <w:pStyle w:val="55"/>
        <w:jc w:val="left"/>
        <w:rPr>
          <w:rFonts w:hint="eastAsia"/>
          <w:highlight w:val="none"/>
        </w:rPr>
      </w:pPr>
      <w:r>
        <w:rPr>
          <w:rFonts w:hint="eastAsia"/>
          <w:highlight w:val="none"/>
        </w:rPr>
        <w:t>本企业对上述声明内容的真实性负责。如有虚假，将依法承担相应责任。</w:t>
      </w:r>
    </w:p>
    <w:p>
      <w:pPr>
        <w:pStyle w:val="55"/>
        <w:jc w:val="left"/>
        <w:rPr>
          <w:rFonts w:hint="eastAsia"/>
          <w:highlight w:val="none"/>
        </w:rPr>
      </w:pPr>
    </w:p>
    <w:p>
      <w:pPr>
        <w:pStyle w:val="55"/>
        <w:jc w:val="left"/>
        <w:rPr>
          <w:rFonts w:hint="eastAsia"/>
          <w:highlight w:val="none"/>
        </w:rPr>
      </w:pPr>
      <w:r>
        <w:rPr>
          <w:rFonts w:hint="eastAsia"/>
          <w:highlight w:val="none"/>
        </w:rPr>
        <w:t>企业名称（公章）：</w:t>
      </w:r>
    </w:p>
    <w:p>
      <w:pPr>
        <w:pStyle w:val="55"/>
        <w:jc w:val="left"/>
        <w:rPr>
          <w:rFonts w:hint="eastAsia"/>
          <w:highlight w:val="none"/>
        </w:rPr>
      </w:pPr>
      <w:r>
        <w:rPr>
          <w:rFonts w:hint="eastAsia"/>
          <w:highlight w:val="none"/>
        </w:rPr>
        <w:t>日期：</w:t>
      </w:r>
      <w:r>
        <w:rPr>
          <w:rFonts w:hint="eastAsia"/>
          <w:highlight w:val="none"/>
        </w:rPr>
        <w:tab/>
      </w: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pStyle w:val="55"/>
        <w:jc w:val="left"/>
        <w:rPr>
          <w:rFonts w:hint="eastAsia"/>
          <w:highlight w:val="none"/>
        </w:rPr>
      </w:pPr>
    </w:p>
    <w:p>
      <w:pPr>
        <w:pStyle w:val="55"/>
        <w:ind w:left="0" w:leftChars="0" w:firstLine="0" w:firstLineChars="0"/>
        <w:jc w:val="left"/>
        <w:rPr>
          <w:rFonts w:hint="eastAsia" w:eastAsia="宋体"/>
          <w:highlight w:val="none"/>
          <w:lang w:eastAsia="zh-CN"/>
        </w:rPr>
      </w:pPr>
      <w:r>
        <w:rPr>
          <w:rFonts w:hint="eastAsia"/>
          <w:highlight w:val="none"/>
        </w:rPr>
        <w:t>注</w:t>
      </w:r>
      <w:r>
        <w:rPr>
          <w:rFonts w:hint="eastAsia"/>
          <w:highlight w:val="none"/>
          <w:lang w:eastAsia="zh-CN"/>
        </w:rPr>
        <w:t>：</w:t>
      </w:r>
    </w:p>
    <w:p>
      <w:pPr>
        <w:pStyle w:val="55"/>
        <w:ind w:left="0" w:leftChars="0" w:firstLine="240" w:firstLineChars="100"/>
        <w:jc w:val="left"/>
        <w:rPr>
          <w:rFonts w:hint="eastAsia"/>
          <w:highlight w:val="none"/>
        </w:rPr>
      </w:pPr>
      <w:r>
        <w:rPr>
          <w:rFonts w:hint="eastAsia"/>
          <w:highlight w:val="none"/>
          <w:lang w:eastAsia="zh-CN"/>
        </w:rPr>
        <w:t>上述</w:t>
      </w:r>
      <w:r>
        <w:rPr>
          <w:rFonts w:hint="eastAsia"/>
          <w:highlight w:val="none"/>
        </w:rPr>
        <w:t>从业人员、营业收入、资产总额填报上一年度数据，无上一年度数据的新成立企业可不填报。</w:t>
      </w:r>
    </w:p>
    <w:p>
      <w:pPr>
        <w:pStyle w:val="55"/>
        <w:jc w:val="center"/>
        <w:outlineLvl w:val="2"/>
        <w:rPr>
          <w:rFonts w:hint="eastAsia"/>
          <w:sz w:val="28"/>
          <w:szCs w:val="28"/>
          <w:highlight w:val="none"/>
        </w:rPr>
      </w:pPr>
    </w:p>
    <w:p>
      <w:pPr>
        <w:rPr>
          <w:rFonts w:hint="eastAsia"/>
          <w:sz w:val="28"/>
          <w:szCs w:val="28"/>
          <w:highlight w:val="none"/>
        </w:rPr>
      </w:pPr>
    </w:p>
    <w:p>
      <w:pPr>
        <w:pStyle w:val="55"/>
        <w:rPr>
          <w:rFonts w:hint="eastAsia"/>
          <w:sz w:val="28"/>
          <w:szCs w:val="28"/>
          <w:highlight w:val="none"/>
        </w:rPr>
      </w:pPr>
    </w:p>
    <w:p>
      <w:pPr>
        <w:rPr>
          <w:rFonts w:hint="eastAsia"/>
          <w:highlight w:val="none"/>
        </w:rPr>
      </w:pPr>
    </w:p>
    <w:p>
      <w:pPr>
        <w:pStyle w:val="55"/>
        <w:jc w:val="center"/>
        <w:outlineLvl w:val="2"/>
        <w:rPr>
          <w:rFonts w:hint="eastAsia"/>
          <w:sz w:val="28"/>
          <w:szCs w:val="28"/>
          <w:highlight w:val="none"/>
        </w:rPr>
      </w:pPr>
      <w:r>
        <w:rPr>
          <w:rFonts w:hint="eastAsia"/>
          <w:sz w:val="28"/>
          <w:szCs w:val="28"/>
          <w:highlight w:val="none"/>
        </w:rPr>
        <w:t>残疾人福利性单位声明函</w:t>
      </w:r>
      <w:bookmarkEnd w:id="195"/>
      <w:bookmarkEnd w:id="196"/>
    </w:p>
    <w:p>
      <w:pPr>
        <w:pStyle w:val="55"/>
        <w:jc w:val="center"/>
        <w:outlineLvl w:val="1"/>
        <w:rPr>
          <w:rFonts w:hint="eastAsia"/>
          <w:sz w:val="28"/>
          <w:szCs w:val="28"/>
          <w:highlight w:val="none"/>
        </w:rPr>
      </w:pPr>
      <w:bookmarkStart w:id="203" w:name="_Toc2880"/>
      <w:bookmarkStart w:id="204" w:name="_Toc9474"/>
      <w:r>
        <w:rPr>
          <w:rFonts w:hint="eastAsia"/>
          <w:sz w:val="28"/>
          <w:szCs w:val="28"/>
          <w:highlight w:val="none"/>
        </w:rPr>
        <w:t>（非残疾人福利单位不需要提供）</w:t>
      </w:r>
      <w:bookmarkEnd w:id="203"/>
      <w:bookmarkEnd w:id="204"/>
    </w:p>
    <w:p>
      <w:pPr>
        <w:pStyle w:val="55"/>
        <w:rPr>
          <w:rFonts w:hint="eastAsia"/>
          <w:highlight w:val="none"/>
        </w:rPr>
      </w:pPr>
    </w:p>
    <w:p>
      <w:pPr>
        <w:pStyle w:val="55"/>
        <w:rPr>
          <w:rFonts w:hint="eastAsia"/>
          <w:highlight w:val="none"/>
        </w:rPr>
      </w:pPr>
      <w:r>
        <w:rPr>
          <w:rFonts w:hint="eastAsia"/>
          <w:highlight w:val="none"/>
        </w:rPr>
        <w:t>本单位郑重声明，根据</w:t>
      </w:r>
      <w:r>
        <w:rPr>
          <w:rFonts w:hint="eastAsia"/>
          <w:highlight w:val="none"/>
          <w:lang w:val="en-US" w:eastAsia="zh-CN"/>
        </w:rPr>
        <w:t xml:space="preserve"> </w:t>
      </w:r>
      <w:r>
        <w:rPr>
          <w:rFonts w:hint="eastAsia"/>
          <w:highlight w:val="none"/>
        </w:rPr>
        <w:t xml:space="preserve">《财政部 民政部 中国残疾人联合会关于促进残疾人就业政府采 购政策的通知》（财库〔2017〕141 号）的规定，本单位为符合条件的残疾人福利性单位，且本单位参加 </w:t>
      </w:r>
      <w:r>
        <w:rPr>
          <w:rFonts w:hint="eastAsia"/>
          <w:highlight w:val="none"/>
        </w:rPr>
        <w:tab/>
      </w:r>
      <w:r>
        <w:rPr>
          <w:rFonts w:hint="eastAsia"/>
          <w:highlight w:val="none"/>
        </w:rPr>
        <w:t>单位的</w:t>
      </w:r>
      <w:r>
        <w:rPr>
          <w:rFonts w:hint="eastAsia"/>
          <w:highlight w:val="none"/>
          <w:u w:val="none"/>
        </w:rPr>
        <w:t xml:space="preserve"> </w:t>
      </w:r>
      <w:r>
        <w:rPr>
          <w:rFonts w:hint="eastAsia"/>
          <w:highlight w:val="none"/>
          <w:u w:val="none"/>
        </w:rPr>
        <w:tab/>
      </w:r>
      <w:r>
        <w:rPr>
          <w:rFonts w:hint="eastAsia"/>
          <w:highlight w:val="none"/>
        </w:rPr>
        <w:t>项目采购活动提供本单位制造的货物（由本单位承担工程/ 提供服务），或者提供其他残疾人福利性单位制造的货物（不包括使用非残疾人福利性单位注 册商标的货物）。</w:t>
      </w:r>
    </w:p>
    <w:p>
      <w:pPr>
        <w:pStyle w:val="55"/>
        <w:rPr>
          <w:rFonts w:hint="eastAsia"/>
          <w:highlight w:val="none"/>
        </w:rPr>
      </w:pPr>
      <w:r>
        <w:rPr>
          <w:rFonts w:hint="eastAsia"/>
          <w:highlight w:val="none"/>
        </w:rPr>
        <w:t>本单位对上述声明的真实性负责。如有虚假，将依法承担相应责任。</w:t>
      </w:r>
    </w:p>
    <w:p>
      <w:pPr>
        <w:pStyle w:val="55"/>
        <w:rPr>
          <w:rFonts w:hint="eastAsia"/>
          <w:highlight w:val="none"/>
        </w:rPr>
      </w:pPr>
    </w:p>
    <w:p>
      <w:pPr>
        <w:pStyle w:val="55"/>
        <w:rPr>
          <w:rFonts w:hint="eastAsia"/>
          <w:highlight w:val="none"/>
        </w:rPr>
      </w:pPr>
    </w:p>
    <w:p>
      <w:pPr>
        <w:pStyle w:val="55"/>
        <w:rPr>
          <w:rFonts w:hint="eastAsia"/>
          <w:highlight w:val="none"/>
        </w:rPr>
      </w:pPr>
    </w:p>
    <w:p>
      <w:pPr>
        <w:pStyle w:val="55"/>
        <w:rPr>
          <w:rFonts w:hint="eastAsia"/>
          <w:highlight w:val="none"/>
        </w:rPr>
      </w:pPr>
      <w:r>
        <w:rPr>
          <w:rFonts w:hint="eastAsia"/>
          <w:highlight w:val="none"/>
          <w:lang w:eastAsia="zh-CN"/>
        </w:rPr>
        <w:t>供应商</w:t>
      </w:r>
      <w:r>
        <w:rPr>
          <w:rFonts w:hint="eastAsia"/>
          <w:highlight w:val="none"/>
        </w:rPr>
        <w:t xml:space="preserve">名称： </w:t>
      </w:r>
      <w:r>
        <w:rPr>
          <w:rFonts w:hint="eastAsia"/>
          <w:highlight w:val="none"/>
        </w:rPr>
        <w:tab/>
      </w:r>
      <w:r>
        <w:rPr>
          <w:rFonts w:hint="eastAsia"/>
          <w:highlight w:val="none"/>
        </w:rPr>
        <w:tab/>
      </w:r>
      <w:r>
        <w:rPr>
          <w:rFonts w:hint="eastAsia"/>
          <w:highlight w:val="none"/>
        </w:rPr>
        <w:t xml:space="preserve">（盖单位公章） </w:t>
      </w:r>
    </w:p>
    <w:p>
      <w:pPr>
        <w:pStyle w:val="55"/>
        <w:rPr>
          <w:rFonts w:hint="eastAsia"/>
          <w:highlight w:val="none"/>
        </w:rPr>
      </w:pPr>
      <w:r>
        <w:rPr>
          <w:rFonts w:hint="eastAsia"/>
          <w:highlight w:val="none"/>
          <w:lang w:eastAsia="zh-CN"/>
        </w:rPr>
        <w:t>供应商</w:t>
      </w:r>
      <w:r>
        <w:rPr>
          <w:rFonts w:hint="eastAsia"/>
          <w:highlight w:val="none"/>
        </w:rPr>
        <w:t xml:space="preserve">法定代表人或其委托代理人： </w:t>
      </w:r>
      <w:r>
        <w:rPr>
          <w:rFonts w:hint="eastAsia"/>
          <w:highlight w:val="none"/>
        </w:rPr>
        <w:tab/>
      </w:r>
      <w:r>
        <w:rPr>
          <w:rFonts w:hint="eastAsia"/>
          <w:highlight w:val="none"/>
        </w:rPr>
        <w:t>（签字或盖章）</w:t>
      </w:r>
    </w:p>
    <w:p>
      <w:pPr>
        <w:pStyle w:val="55"/>
        <w:rPr>
          <w:rFonts w:hint="eastAsia"/>
          <w:highlight w:val="none"/>
        </w:rPr>
      </w:pPr>
      <w:r>
        <w:rPr>
          <w:rFonts w:hint="eastAsia"/>
          <w:highlight w:val="none"/>
        </w:rPr>
        <w:t xml:space="preserve"> </w:t>
      </w:r>
      <w:r>
        <w:rPr>
          <w:rFonts w:hint="eastAsia"/>
          <w:highlight w:val="none"/>
        </w:rPr>
        <w:tab/>
      </w:r>
      <w:r>
        <w:rPr>
          <w:rFonts w:hint="eastAsia"/>
          <w:highlight w:val="none"/>
        </w:rPr>
        <w:t xml:space="preserve">年 </w:t>
      </w:r>
      <w:r>
        <w:rPr>
          <w:rFonts w:hint="eastAsia"/>
          <w:highlight w:val="none"/>
        </w:rPr>
        <w:tab/>
      </w:r>
      <w:r>
        <w:rPr>
          <w:rFonts w:hint="eastAsia"/>
          <w:highlight w:val="none"/>
        </w:rPr>
        <w:t xml:space="preserve">月 </w:t>
      </w:r>
      <w:r>
        <w:rPr>
          <w:rFonts w:hint="eastAsia"/>
          <w:highlight w:val="none"/>
        </w:rPr>
        <w:tab/>
      </w:r>
      <w:r>
        <w:rPr>
          <w:rFonts w:hint="eastAsia"/>
          <w:highlight w:val="none"/>
        </w:rPr>
        <w:t>日</w:t>
      </w:r>
    </w:p>
    <w:p>
      <w:pPr>
        <w:rPr>
          <w:rFonts w:hint="eastAsia"/>
          <w:highlight w:val="none"/>
        </w:rPr>
      </w:pPr>
      <w:r>
        <w:rPr>
          <w:rFonts w:hint="eastAsia"/>
          <w:highlight w:val="none"/>
        </w:rPr>
        <w:br w:type="page"/>
      </w:r>
    </w:p>
    <w:p>
      <w:pPr>
        <w:spacing w:line="360" w:lineRule="auto"/>
        <w:jc w:val="center"/>
        <w:outlineLvl w:val="2"/>
        <w:rPr>
          <w:rFonts w:hint="eastAsia"/>
          <w:sz w:val="28"/>
          <w:szCs w:val="36"/>
          <w:highlight w:val="none"/>
        </w:rPr>
      </w:pPr>
      <w:bookmarkStart w:id="205" w:name="_Toc24387"/>
      <w:bookmarkStart w:id="206" w:name="_Toc14327"/>
      <w:r>
        <w:rPr>
          <w:rFonts w:hint="eastAsia"/>
          <w:sz w:val="28"/>
          <w:szCs w:val="36"/>
          <w:highlight w:val="none"/>
        </w:rPr>
        <w:t>监狱企业证明材料</w:t>
      </w:r>
      <w:bookmarkEnd w:id="205"/>
      <w:bookmarkEnd w:id="206"/>
    </w:p>
    <w:p>
      <w:pPr>
        <w:spacing w:line="360" w:lineRule="auto"/>
        <w:jc w:val="center"/>
        <w:outlineLvl w:val="0"/>
        <w:rPr>
          <w:rFonts w:hint="eastAsia"/>
          <w:sz w:val="28"/>
          <w:szCs w:val="36"/>
          <w:highlight w:val="none"/>
        </w:rPr>
      </w:pPr>
      <w:bookmarkStart w:id="207" w:name="_Toc31520"/>
      <w:bookmarkStart w:id="208" w:name="_Toc27219"/>
      <w:r>
        <w:rPr>
          <w:rFonts w:hint="eastAsia"/>
          <w:sz w:val="28"/>
          <w:szCs w:val="36"/>
          <w:highlight w:val="none"/>
        </w:rPr>
        <w:t>（若企业非监狱企业，则不需填写）</w:t>
      </w:r>
      <w:bookmarkEnd w:id="207"/>
      <w:bookmarkEnd w:id="208"/>
    </w:p>
    <w:p>
      <w:pPr>
        <w:spacing w:line="360" w:lineRule="auto"/>
        <w:rPr>
          <w:rFonts w:hint="eastAsia"/>
          <w:highlight w:val="none"/>
        </w:rPr>
      </w:pPr>
    </w:p>
    <w:p>
      <w:pPr>
        <w:spacing w:line="360" w:lineRule="auto"/>
        <w:ind w:firstLine="480" w:firstLineChars="200"/>
        <w:rPr>
          <w:rFonts w:hint="eastAsia"/>
          <w:sz w:val="24"/>
          <w:szCs w:val="32"/>
          <w:highlight w:val="none"/>
        </w:rPr>
      </w:pPr>
      <w:r>
        <w:rPr>
          <w:rFonts w:hint="eastAsia"/>
          <w:sz w:val="24"/>
          <w:szCs w:val="32"/>
          <w:highlight w:val="none"/>
        </w:rPr>
        <w:t>提供由省级以上监狱管理局、戒毒管理局（含新疆生产建设兵团）出具的属于监狱企业的证明文件。</w:t>
      </w:r>
    </w:p>
    <w:p>
      <w:pPr>
        <w:spacing w:line="360" w:lineRule="auto"/>
        <w:rPr>
          <w:rFonts w:hint="eastAsia"/>
          <w:sz w:val="24"/>
          <w:szCs w:val="32"/>
          <w:highlight w:val="none"/>
        </w:rPr>
      </w:pPr>
    </w:p>
    <w:p>
      <w:pPr>
        <w:spacing w:line="360" w:lineRule="auto"/>
        <w:rPr>
          <w:rFonts w:hint="eastAsia"/>
          <w:sz w:val="24"/>
          <w:szCs w:val="32"/>
          <w:highlight w:val="none"/>
        </w:rPr>
      </w:pPr>
    </w:p>
    <w:p>
      <w:pPr>
        <w:spacing w:line="360" w:lineRule="auto"/>
        <w:rPr>
          <w:rFonts w:hint="eastAsia"/>
          <w:sz w:val="24"/>
          <w:szCs w:val="32"/>
          <w:highlight w:val="none"/>
        </w:rPr>
      </w:pPr>
    </w:p>
    <w:p>
      <w:pPr>
        <w:spacing w:line="360" w:lineRule="auto"/>
        <w:rPr>
          <w:rFonts w:hint="eastAsia"/>
          <w:sz w:val="24"/>
          <w:szCs w:val="32"/>
          <w:highlight w:val="none"/>
        </w:rPr>
      </w:pPr>
    </w:p>
    <w:p>
      <w:pPr>
        <w:pStyle w:val="55"/>
        <w:rPr>
          <w:rFonts w:hint="eastAsia"/>
          <w:sz w:val="24"/>
          <w:szCs w:val="32"/>
          <w:highlight w:val="none"/>
        </w:rPr>
      </w:pPr>
    </w:p>
    <w:p>
      <w:pPr>
        <w:rPr>
          <w:rFonts w:hint="eastAsia"/>
          <w:sz w:val="24"/>
          <w:szCs w:val="32"/>
          <w:highlight w:val="none"/>
        </w:rPr>
      </w:pPr>
    </w:p>
    <w:p>
      <w:pPr>
        <w:pStyle w:val="55"/>
        <w:rPr>
          <w:rFonts w:hint="eastAsia"/>
          <w:sz w:val="24"/>
          <w:szCs w:val="32"/>
          <w:highlight w:val="none"/>
        </w:rPr>
      </w:pPr>
    </w:p>
    <w:p>
      <w:pPr>
        <w:rPr>
          <w:rFonts w:hint="eastAsia"/>
          <w:sz w:val="24"/>
          <w:szCs w:val="32"/>
          <w:highlight w:val="none"/>
        </w:rPr>
      </w:pPr>
    </w:p>
    <w:p>
      <w:pPr>
        <w:pStyle w:val="55"/>
        <w:rPr>
          <w:rFonts w:hint="eastAsia"/>
          <w:highlight w:val="none"/>
        </w:rPr>
      </w:pPr>
    </w:p>
    <w:p>
      <w:pPr>
        <w:spacing w:line="360" w:lineRule="auto"/>
        <w:rPr>
          <w:rFonts w:hint="eastAsia"/>
          <w:sz w:val="24"/>
          <w:szCs w:val="32"/>
          <w:highlight w:val="none"/>
        </w:rPr>
      </w:pPr>
      <w:r>
        <w:rPr>
          <w:rFonts w:hint="eastAsia"/>
          <w:sz w:val="24"/>
          <w:szCs w:val="32"/>
          <w:highlight w:val="none"/>
          <w:lang w:eastAsia="zh-CN"/>
        </w:rPr>
        <w:t>供应商</w:t>
      </w:r>
      <w:r>
        <w:rPr>
          <w:rFonts w:hint="eastAsia"/>
          <w:sz w:val="24"/>
          <w:szCs w:val="32"/>
          <w:highlight w:val="none"/>
        </w:rPr>
        <w:t xml:space="preserve">名称： </w:t>
      </w:r>
      <w:r>
        <w:rPr>
          <w:rFonts w:hint="eastAsia"/>
          <w:sz w:val="24"/>
          <w:szCs w:val="32"/>
          <w:highlight w:val="none"/>
        </w:rPr>
        <w:tab/>
      </w:r>
      <w:r>
        <w:rPr>
          <w:rFonts w:hint="eastAsia"/>
          <w:sz w:val="24"/>
          <w:szCs w:val="32"/>
          <w:highlight w:val="none"/>
        </w:rPr>
        <w:tab/>
      </w:r>
      <w:r>
        <w:rPr>
          <w:rFonts w:hint="eastAsia"/>
          <w:sz w:val="24"/>
          <w:szCs w:val="32"/>
          <w:highlight w:val="none"/>
        </w:rPr>
        <w:t xml:space="preserve">（盖单位公章） </w:t>
      </w:r>
    </w:p>
    <w:p>
      <w:pPr>
        <w:spacing w:line="360" w:lineRule="auto"/>
        <w:rPr>
          <w:rFonts w:hint="eastAsia"/>
          <w:sz w:val="24"/>
          <w:szCs w:val="32"/>
          <w:highlight w:val="none"/>
        </w:rPr>
      </w:pPr>
      <w:r>
        <w:rPr>
          <w:rFonts w:hint="eastAsia"/>
          <w:sz w:val="24"/>
          <w:szCs w:val="32"/>
          <w:highlight w:val="none"/>
          <w:lang w:eastAsia="zh-CN"/>
        </w:rPr>
        <w:t>供应商</w:t>
      </w:r>
      <w:r>
        <w:rPr>
          <w:rFonts w:hint="eastAsia"/>
          <w:sz w:val="24"/>
          <w:szCs w:val="32"/>
          <w:highlight w:val="none"/>
        </w:rPr>
        <w:t xml:space="preserve">法定代表人或其委托代理人： </w:t>
      </w:r>
      <w:r>
        <w:rPr>
          <w:rFonts w:hint="eastAsia"/>
          <w:sz w:val="24"/>
          <w:szCs w:val="32"/>
          <w:highlight w:val="none"/>
        </w:rPr>
        <w:tab/>
      </w:r>
      <w:r>
        <w:rPr>
          <w:rFonts w:hint="eastAsia"/>
          <w:sz w:val="24"/>
          <w:szCs w:val="32"/>
          <w:highlight w:val="none"/>
        </w:rPr>
        <w:t>（签字或盖章）</w:t>
      </w:r>
    </w:p>
    <w:p>
      <w:pPr>
        <w:spacing w:line="360" w:lineRule="auto"/>
        <w:rPr>
          <w:rFonts w:hint="eastAsia"/>
          <w:sz w:val="24"/>
          <w:szCs w:val="32"/>
          <w:highlight w:val="none"/>
        </w:rPr>
      </w:pPr>
    </w:p>
    <w:p>
      <w:pPr>
        <w:spacing w:line="360" w:lineRule="auto"/>
        <w:rPr>
          <w:rFonts w:hint="eastAsia"/>
          <w:sz w:val="24"/>
          <w:szCs w:val="32"/>
          <w:highlight w:val="none"/>
        </w:rPr>
      </w:pPr>
      <w:r>
        <w:rPr>
          <w:rFonts w:hint="eastAsia"/>
          <w:sz w:val="24"/>
          <w:szCs w:val="32"/>
          <w:highlight w:val="none"/>
        </w:rPr>
        <w:t xml:space="preserve"> </w:t>
      </w:r>
      <w:r>
        <w:rPr>
          <w:rFonts w:hint="eastAsia"/>
          <w:sz w:val="24"/>
          <w:szCs w:val="32"/>
          <w:highlight w:val="none"/>
        </w:rPr>
        <w:tab/>
      </w:r>
      <w:r>
        <w:rPr>
          <w:rFonts w:hint="eastAsia"/>
          <w:sz w:val="24"/>
          <w:szCs w:val="32"/>
          <w:highlight w:val="none"/>
        </w:rPr>
        <w:t xml:space="preserve">年 </w:t>
      </w:r>
      <w:r>
        <w:rPr>
          <w:rFonts w:hint="eastAsia"/>
          <w:sz w:val="24"/>
          <w:szCs w:val="32"/>
          <w:highlight w:val="none"/>
        </w:rPr>
        <w:tab/>
      </w:r>
      <w:r>
        <w:rPr>
          <w:rFonts w:hint="eastAsia"/>
          <w:sz w:val="24"/>
          <w:szCs w:val="32"/>
          <w:highlight w:val="none"/>
        </w:rPr>
        <w:t xml:space="preserve">月 </w:t>
      </w:r>
      <w:r>
        <w:rPr>
          <w:rFonts w:hint="eastAsia"/>
          <w:sz w:val="24"/>
          <w:szCs w:val="32"/>
          <w:highlight w:val="none"/>
        </w:rPr>
        <w:tab/>
      </w:r>
      <w:r>
        <w:rPr>
          <w:rFonts w:hint="eastAsia"/>
          <w:sz w:val="24"/>
          <w:szCs w:val="32"/>
          <w:highlight w:val="none"/>
        </w:rPr>
        <w:t>日</w:t>
      </w:r>
    </w:p>
    <w:bookmarkEnd w:id="197"/>
    <w:bookmarkEnd w:id="198"/>
    <w:bookmarkEnd w:id="199"/>
    <w:bookmarkEnd w:id="200"/>
    <w:bookmarkEnd w:id="201"/>
    <w:bookmarkEnd w:id="202"/>
    <w:p>
      <w:pPr>
        <w:rPr>
          <w:rFonts w:hint="eastAsia"/>
          <w:sz w:val="32"/>
          <w:szCs w:val="40"/>
          <w:highlight w:val="none"/>
        </w:rPr>
      </w:pPr>
    </w:p>
    <w:sectPr>
      <w:headerReference r:id="rId8" w:type="default"/>
      <w:footerReference r:id="rId9" w:type="default"/>
      <w:pgSz w:w="11906" w:h="16838"/>
      <w:pgMar w:top="1417" w:right="1134" w:bottom="1417" w:left="1134" w:header="850" w:footer="79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ì.">
    <w:altName w:val="宋体"/>
    <w:panose1 w:val="00000000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mc:AlternateContent>
        <mc:Choice Requires="wps">
          <w:drawing>
            <wp:anchor distT="0" distB="0" distL="114300" distR="114300" simplePos="0" relativeHeight="251660288" behindDoc="0" locked="0" layoutInCell="1" allowOverlap="1">
              <wp:simplePos x="0" y="0"/>
              <wp:positionH relativeFrom="margin">
                <wp:posOffset>3108325</wp:posOffset>
              </wp:positionH>
              <wp:positionV relativeFrom="paragraph">
                <wp:posOffset>0</wp:posOffset>
              </wp:positionV>
              <wp:extent cx="1828800" cy="1828800"/>
              <wp:effectExtent l="0" t="0" r="0" b="0"/>
              <wp:wrapNone/>
              <wp:docPr id="16"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p>
                      </w:txbxContent>
                    </wps:txbx>
                    <wps:bodyPr wrap="none" lIns="0" tIns="0" rIns="0" bIns="0" upright="1">
                      <a:spAutoFit/>
                    </wps:bodyPr>
                  </wps:wsp>
                </a:graphicData>
              </a:graphic>
            </wp:anchor>
          </w:drawing>
        </mc:Choice>
        <mc:Fallback>
          <w:pict>
            <v:shape id="文本框 37" o:spid="_x0000_s1026" o:spt="202" type="#_x0000_t202" style="position:absolute;left:0pt;margin-left:244.75pt;margin-top:0pt;height:144pt;width:144pt;mso-position-horizontal-relative:margin;mso-wrap-style:none;z-index:251660288;mso-width-relative:page;mso-height-relative:page;" filled="f" stroked="f" coordsize="21600,21600" o:gfxdata="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3vhp2AAAAAgBAAAPAAAAAAAAAAEAIAAA&#10;ACIAAABkcnMvZG93bnJldi54bWxQSwECFAAUAAAACACHTuJARqxNX9MBAAClAwAADgAAAAAAAAAB&#10;ACAAAAAnAQAAZHJzL2Uyb0RvYy54bWxQSwUGAAAAAAYABgBZAQAAbAUAAAAA&#10;">
              <v:fill on="f" focussize="0,0"/>
              <v:stroke on="f" weight="1.25pt"/>
              <v:imagedata o:title=""/>
              <o:lock v:ext="edit" aspectratio="f"/>
              <v:textbox inset="0mm,0mm,0mm,0mm" style="mso-fit-shape-to-text:t;">
                <w:txbxContent>
                  <w:p>
                    <w:pPr>
                      <w:pStyle w:val="3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6su57SAQAAp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BY34YoSywxO/Pzj+/nn&#10;7/Ovb+RtlQTqPdSY9+gxMw4f3IDJ8z3gZeI9yGDSFxkRjKO8p4u8YoiEp0fVqqpKDHGMzQ7iF0/P&#10;fYB4J5whyWhowPllWdnxAeKYOqekatbdKq3zDLUlfSJRvbvKLy4hRNcWiyQWY7fJisNumKjtXHtC&#10;Zj0uQUMt7jwl+t6ixmlfZiPMxm42Dj6ofYdNLnM98O8PEdvJXaYKI+xUGKeXeU6bltbjbz9nPf1d&#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qy7ntIBAAClAwAADgAAAAAAAAABACAAAAAi&#10;AQAAZHJzL2Uyb0RvYy54bWxQSwUGAAAAAAYABgBZAQAAZgUAAAAA&#10;">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cs="宋体"/>
        <w:b/>
        <w:spacing w:val="-10"/>
        <w:kern w:val="0"/>
        <w:sz w:val="18"/>
        <w:szCs w:val="18"/>
        <w:u w:val="single"/>
        <w:lang w:eastAsia="zh-CN"/>
        <w14:shadow w14:blurRad="50800" w14:dist="38100" w14:dir="2700000" w14:sx="100000" w14:sy="100000" w14:kx="0" w14:ky="0" w14:algn="tl">
          <w14:srgbClr w14:val="000000">
            <w14:alpha w14:val="60000"/>
          </w14:srgbClr>
        </w14:shadow>
      </w:rPr>
      <w:t>菏泽市生态环境移动综合执法系统智慧监管运营服务项目</w:t>
    </w:r>
    <w:r>
      <w:rPr>
        <w:rFonts w:hint="eastAsia" w:ascii="宋体" w:hAnsi="宋体" w:cs="宋体"/>
        <w:b/>
        <w:spacing w:val="-10"/>
        <w:kern w:val="0"/>
        <w:sz w:val="18"/>
        <w:szCs w:val="18"/>
        <w:u w:val="single"/>
        <w14:shadow w14:blurRad="50800" w14:dist="38100" w14:dir="2700000" w14:sx="100000" w14:sy="100000" w14:kx="0" w14:ky="0" w14:algn="tl">
          <w14:srgbClr w14:val="000000">
            <w14:alpha w14:val="60000"/>
          </w14:srgbClr>
        </w14:shadow>
      </w:rPr>
      <w:t xml:space="preserve">                                                             SDGP371700202102000105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71D62"/>
    <w:multiLevelType w:val="singleLevel"/>
    <w:tmpl w:val="AED71D62"/>
    <w:lvl w:ilvl="0" w:tentative="0">
      <w:start w:val="1"/>
      <w:numFmt w:val="decimal"/>
      <w:lvlText w:val="%1."/>
      <w:lvlJc w:val="left"/>
      <w:pPr>
        <w:tabs>
          <w:tab w:val="left" w:pos="312"/>
        </w:tabs>
      </w:pPr>
    </w:lvl>
  </w:abstractNum>
  <w:abstractNum w:abstractNumId="1">
    <w:nsid w:val="C2AE08C0"/>
    <w:multiLevelType w:val="singleLevel"/>
    <w:tmpl w:val="C2AE08C0"/>
    <w:lvl w:ilvl="0" w:tentative="0">
      <w:start w:val="1"/>
      <w:numFmt w:val="decimal"/>
      <w:suff w:val="space"/>
      <w:lvlText w:val="%1."/>
      <w:lvlJc w:val="left"/>
    </w:lvl>
  </w:abstractNum>
  <w:abstractNum w:abstractNumId="2">
    <w:nsid w:val="D8ED17CF"/>
    <w:multiLevelType w:val="singleLevel"/>
    <w:tmpl w:val="D8ED17CF"/>
    <w:lvl w:ilvl="0" w:tentative="0">
      <w:start w:val="2"/>
      <w:numFmt w:val="decimal"/>
      <w:lvlText w:val="%1."/>
      <w:lvlJc w:val="left"/>
      <w:pPr>
        <w:tabs>
          <w:tab w:val="left" w:pos="312"/>
        </w:tabs>
      </w:pPr>
    </w:lvl>
  </w:abstractNum>
  <w:abstractNum w:abstractNumId="3">
    <w:nsid w:val="FE61CCE4"/>
    <w:multiLevelType w:val="singleLevel"/>
    <w:tmpl w:val="FE61CCE4"/>
    <w:lvl w:ilvl="0" w:tentative="0">
      <w:start w:val="7"/>
      <w:numFmt w:val="chineseCounting"/>
      <w:suff w:val="nothing"/>
      <w:lvlText w:val="%1、"/>
      <w:lvlJc w:val="left"/>
      <w:rPr>
        <w:rFonts w:hint="eastAsia"/>
      </w:rPr>
    </w:lvl>
  </w:abstractNum>
  <w:abstractNum w:abstractNumId="4">
    <w:nsid w:val="23A216CE"/>
    <w:multiLevelType w:val="singleLevel"/>
    <w:tmpl w:val="23A216CE"/>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MDc0MjRiMmYwNWJlMDQ0NjVkYjM1ZjNmNmFhZGMifQ=="/>
    <w:docVar w:name="KSO_WPS_MARK_KEY" w:val="fa7b11f2-f411-4913-9e5c-dd2999a35ac7"/>
  </w:docVars>
  <w:rsids>
    <w:rsidRoot w:val="00172A27"/>
    <w:rsid w:val="00006D96"/>
    <w:rsid w:val="000278F7"/>
    <w:rsid w:val="00030CF5"/>
    <w:rsid w:val="000906FC"/>
    <w:rsid w:val="00091EFF"/>
    <w:rsid w:val="000A56C4"/>
    <w:rsid w:val="000C532A"/>
    <w:rsid w:val="00154013"/>
    <w:rsid w:val="001B6668"/>
    <w:rsid w:val="001E1CDC"/>
    <w:rsid w:val="00200495"/>
    <w:rsid w:val="00217166"/>
    <w:rsid w:val="00250FB5"/>
    <w:rsid w:val="00251FBE"/>
    <w:rsid w:val="002561CF"/>
    <w:rsid w:val="00276979"/>
    <w:rsid w:val="00295961"/>
    <w:rsid w:val="00296766"/>
    <w:rsid w:val="0030198B"/>
    <w:rsid w:val="003235BA"/>
    <w:rsid w:val="003653C3"/>
    <w:rsid w:val="0037618F"/>
    <w:rsid w:val="00383744"/>
    <w:rsid w:val="003E1ED0"/>
    <w:rsid w:val="00427B18"/>
    <w:rsid w:val="004D5348"/>
    <w:rsid w:val="00527CA8"/>
    <w:rsid w:val="00566020"/>
    <w:rsid w:val="0057524E"/>
    <w:rsid w:val="005949D2"/>
    <w:rsid w:val="005E6992"/>
    <w:rsid w:val="005F0358"/>
    <w:rsid w:val="00722D33"/>
    <w:rsid w:val="0074601B"/>
    <w:rsid w:val="00755056"/>
    <w:rsid w:val="007576CC"/>
    <w:rsid w:val="007A381A"/>
    <w:rsid w:val="007C5219"/>
    <w:rsid w:val="007D6845"/>
    <w:rsid w:val="00807899"/>
    <w:rsid w:val="00813151"/>
    <w:rsid w:val="00840901"/>
    <w:rsid w:val="008602B6"/>
    <w:rsid w:val="00883ECF"/>
    <w:rsid w:val="00890FE9"/>
    <w:rsid w:val="008D339C"/>
    <w:rsid w:val="008E683C"/>
    <w:rsid w:val="008F2382"/>
    <w:rsid w:val="009013EB"/>
    <w:rsid w:val="00920134"/>
    <w:rsid w:val="00921418"/>
    <w:rsid w:val="009C6FB9"/>
    <w:rsid w:val="00A154D7"/>
    <w:rsid w:val="00A46561"/>
    <w:rsid w:val="00A56E8F"/>
    <w:rsid w:val="00A57179"/>
    <w:rsid w:val="00A8323D"/>
    <w:rsid w:val="00AE1E8D"/>
    <w:rsid w:val="00B27CBA"/>
    <w:rsid w:val="00B62A88"/>
    <w:rsid w:val="00B746E8"/>
    <w:rsid w:val="00B81508"/>
    <w:rsid w:val="00B9387E"/>
    <w:rsid w:val="00B96985"/>
    <w:rsid w:val="00BB1C3B"/>
    <w:rsid w:val="00C3379D"/>
    <w:rsid w:val="00C874F7"/>
    <w:rsid w:val="00C92DB8"/>
    <w:rsid w:val="00CC5C8B"/>
    <w:rsid w:val="00CD6D8D"/>
    <w:rsid w:val="00D0235C"/>
    <w:rsid w:val="00D05EDE"/>
    <w:rsid w:val="00D14DF1"/>
    <w:rsid w:val="00D155F1"/>
    <w:rsid w:val="00D444F2"/>
    <w:rsid w:val="00D5167E"/>
    <w:rsid w:val="00D532C9"/>
    <w:rsid w:val="00D542BF"/>
    <w:rsid w:val="00D64226"/>
    <w:rsid w:val="00D76244"/>
    <w:rsid w:val="00DB36A9"/>
    <w:rsid w:val="00DB5F86"/>
    <w:rsid w:val="00DD0BCA"/>
    <w:rsid w:val="00DE37C3"/>
    <w:rsid w:val="00E0011B"/>
    <w:rsid w:val="00E01802"/>
    <w:rsid w:val="00E37D2B"/>
    <w:rsid w:val="00E84745"/>
    <w:rsid w:val="00E93ABA"/>
    <w:rsid w:val="00F7300D"/>
    <w:rsid w:val="00FA0A0B"/>
    <w:rsid w:val="00FA5DA6"/>
    <w:rsid w:val="00FB532C"/>
    <w:rsid w:val="00FF5146"/>
    <w:rsid w:val="012B1351"/>
    <w:rsid w:val="01420929"/>
    <w:rsid w:val="018031BB"/>
    <w:rsid w:val="018604F8"/>
    <w:rsid w:val="025A1F95"/>
    <w:rsid w:val="025A2B6A"/>
    <w:rsid w:val="02604407"/>
    <w:rsid w:val="030E10F6"/>
    <w:rsid w:val="03264BDD"/>
    <w:rsid w:val="03526DA4"/>
    <w:rsid w:val="0372604A"/>
    <w:rsid w:val="03B85F2D"/>
    <w:rsid w:val="03F60FF6"/>
    <w:rsid w:val="04821CDD"/>
    <w:rsid w:val="04A44AEF"/>
    <w:rsid w:val="04FF26FE"/>
    <w:rsid w:val="053E4B44"/>
    <w:rsid w:val="05452235"/>
    <w:rsid w:val="05490AC1"/>
    <w:rsid w:val="05712F09"/>
    <w:rsid w:val="05783E88"/>
    <w:rsid w:val="05B512E8"/>
    <w:rsid w:val="05E80D3E"/>
    <w:rsid w:val="06510D59"/>
    <w:rsid w:val="06573237"/>
    <w:rsid w:val="06876E15"/>
    <w:rsid w:val="06885CB7"/>
    <w:rsid w:val="06993C46"/>
    <w:rsid w:val="06C158EB"/>
    <w:rsid w:val="06DC5CBE"/>
    <w:rsid w:val="072B1985"/>
    <w:rsid w:val="073A2A8A"/>
    <w:rsid w:val="074C2FD8"/>
    <w:rsid w:val="07841EB9"/>
    <w:rsid w:val="07852DBD"/>
    <w:rsid w:val="07B13BB2"/>
    <w:rsid w:val="07CA4EBE"/>
    <w:rsid w:val="07F9003F"/>
    <w:rsid w:val="082212E3"/>
    <w:rsid w:val="082A20F5"/>
    <w:rsid w:val="08765A64"/>
    <w:rsid w:val="09227542"/>
    <w:rsid w:val="093A2247"/>
    <w:rsid w:val="095A7305"/>
    <w:rsid w:val="098E6AB7"/>
    <w:rsid w:val="09A6526C"/>
    <w:rsid w:val="09C46BEF"/>
    <w:rsid w:val="09DF346B"/>
    <w:rsid w:val="09F37B6F"/>
    <w:rsid w:val="0A360DFB"/>
    <w:rsid w:val="0A3E50E1"/>
    <w:rsid w:val="0A3F2B79"/>
    <w:rsid w:val="0A655BB4"/>
    <w:rsid w:val="0A6F4C88"/>
    <w:rsid w:val="0A9517DD"/>
    <w:rsid w:val="0A9E5B9C"/>
    <w:rsid w:val="0AB1579A"/>
    <w:rsid w:val="0ABD286D"/>
    <w:rsid w:val="0AFA3A78"/>
    <w:rsid w:val="0BB16379"/>
    <w:rsid w:val="0BD24F82"/>
    <w:rsid w:val="0BD77C90"/>
    <w:rsid w:val="0BF80D8D"/>
    <w:rsid w:val="0BFA39BC"/>
    <w:rsid w:val="0BFE313E"/>
    <w:rsid w:val="0C0A6FFF"/>
    <w:rsid w:val="0C6D0981"/>
    <w:rsid w:val="0C836223"/>
    <w:rsid w:val="0CCE4AFE"/>
    <w:rsid w:val="0D6A3804"/>
    <w:rsid w:val="0DAB5442"/>
    <w:rsid w:val="0E1258D9"/>
    <w:rsid w:val="0E8E4FA6"/>
    <w:rsid w:val="0E9D4E90"/>
    <w:rsid w:val="0EE83C8C"/>
    <w:rsid w:val="0F332717"/>
    <w:rsid w:val="0F7F60BA"/>
    <w:rsid w:val="0FB012EA"/>
    <w:rsid w:val="0FBF2178"/>
    <w:rsid w:val="10081DF7"/>
    <w:rsid w:val="100C4220"/>
    <w:rsid w:val="108B7542"/>
    <w:rsid w:val="10A246AA"/>
    <w:rsid w:val="10C52F9B"/>
    <w:rsid w:val="10F91E7F"/>
    <w:rsid w:val="110C04F6"/>
    <w:rsid w:val="11532387"/>
    <w:rsid w:val="119D0D03"/>
    <w:rsid w:val="11A31D31"/>
    <w:rsid w:val="11A3263A"/>
    <w:rsid w:val="11A33DBA"/>
    <w:rsid w:val="11B524F0"/>
    <w:rsid w:val="11D67EC7"/>
    <w:rsid w:val="11DA5667"/>
    <w:rsid w:val="11DC2514"/>
    <w:rsid w:val="11FE22C4"/>
    <w:rsid w:val="12036C77"/>
    <w:rsid w:val="12884E44"/>
    <w:rsid w:val="12A741D7"/>
    <w:rsid w:val="12AC1F4A"/>
    <w:rsid w:val="12FA1E5A"/>
    <w:rsid w:val="13553B41"/>
    <w:rsid w:val="13AF16CE"/>
    <w:rsid w:val="13F067DC"/>
    <w:rsid w:val="13FF76FD"/>
    <w:rsid w:val="14452450"/>
    <w:rsid w:val="147E12BF"/>
    <w:rsid w:val="14A23F46"/>
    <w:rsid w:val="14A87BED"/>
    <w:rsid w:val="15146ED3"/>
    <w:rsid w:val="1558796F"/>
    <w:rsid w:val="15B97D8B"/>
    <w:rsid w:val="15BF1C5D"/>
    <w:rsid w:val="15BF1DBD"/>
    <w:rsid w:val="16061B04"/>
    <w:rsid w:val="16D76DD3"/>
    <w:rsid w:val="16D85106"/>
    <w:rsid w:val="1702413F"/>
    <w:rsid w:val="1710767C"/>
    <w:rsid w:val="172F0996"/>
    <w:rsid w:val="176B02BC"/>
    <w:rsid w:val="178169D1"/>
    <w:rsid w:val="17903894"/>
    <w:rsid w:val="179846AB"/>
    <w:rsid w:val="17A14DC2"/>
    <w:rsid w:val="182334FA"/>
    <w:rsid w:val="18242F77"/>
    <w:rsid w:val="18371B16"/>
    <w:rsid w:val="189D243F"/>
    <w:rsid w:val="18B255C7"/>
    <w:rsid w:val="18C837EE"/>
    <w:rsid w:val="18D6274F"/>
    <w:rsid w:val="18F7587C"/>
    <w:rsid w:val="192F40D4"/>
    <w:rsid w:val="19B147FD"/>
    <w:rsid w:val="19CE05F3"/>
    <w:rsid w:val="1A0E080F"/>
    <w:rsid w:val="1A365BC7"/>
    <w:rsid w:val="1A6C2556"/>
    <w:rsid w:val="1A9B1DA4"/>
    <w:rsid w:val="1AA02CD9"/>
    <w:rsid w:val="1AC70154"/>
    <w:rsid w:val="1B851185"/>
    <w:rsid w:val="1B9B306A"/>
    <w:rsid w:val="1BA9247D"/>
    <w:rsid w:val="1BAC2C2A"/>
    <w:rsid w:val="1BE20B22"/>
    <w:rsid w:val="1BE45A7B"/>
    <w:rsid w:val="1BFB75EF"/>
    <w:rsid w:val="1C3150A7"/>
    <w:rsid w:val="1C3C3508"/>
    <w:rsid w:val="1CBD66FD"/>
    <w:rsid w:val="1CCC6845"/>
    <w:rsid w:val="1CE4447C"/>
    <w:rsid w:val="1D381B46"/>
    <w:rsid w:val="1D4110DC"/>
    <w:rsid w:val="1D5D5601"/>
    <w:rsid w:val="1DF919B7"/>
    <w:rsid w:val="1E5365C8"/>
    <w:rsid w:val="1E572371"/>
    <w:rsid w:val="1E9D740D"/>
    <w:rsid w:val="1EAF6EA7"/>
    <w:rsid w:val="1EB73C0A"/>
    <w:rsid w:val="1EED3DD4"/>
    <w:rsid w:val="1F1F387D"/>
    <w:rsid w:val="1F3172FE"/>
    <w:rsid w:val="1FFD3E87"/>
    <w:rsid w:val="2014140D"/>
    <w:rsid w:val="20735A50"/>
    <w:rsid w:val="209F4654"/>
    <w:rsid w:val="20DF5BB9"/>
    <w:rsid w:val="20E40E6B"/>
    <w:rsid w:val="21163B2C"/>
    <w:rsid w:val="213A3C72"/>
    <w:rsid w:val="213C0896"/>
    <w:rsid w:val="21695822"/>
    <w:rsid w:val="21703D3E"/>
    <w:rsid w:val="2187725F"/>
    <w:rsid w:val="21897EEF"/>
    <w:rsid w:val="21C6174B"/>
    <w:rsid w:val="21F030D1"/>
    <w:rsid w:val="22446F68"/>
    <w:rsid w:val="22511DC1"/>
    <w:rsid w:val="2253248A"/>
    <w:rsid w:val="22573150"/>
    <w:rsid w:val="22702EE0"/>
    <w:rsid w:val="229C18C8"/>
    <w:rsid w:val="23B847B6"/>
    <w:rsid w:val="23BE5E9F"/>
    <w:rsid w:val="24263DAE"/>
    <w:rsid w:val="24350198"/>
    <w:rsid w:val="246B0996"/>
    <w:rsid w:val="246C3439"/>
    <w:rsid w:val="24BB7926"/>
    <w:rsid w:val="24F66C50"/>
    <w:rsid w:val="25217A9D"/>
    <w:rsid w:val="254E3886"/>
    <w:rsid w:val="25595038"/>
    <w:rsid w:val="255979D2"/>
    <w:rsid w:val="258129BE"/>
    <w:rsid w:val="25C841CB"/>
    <w:rsid w:val="25D35CBA"/>
    <w:rsid w:val="25DD6A8A"/>
    <w:rsid w:val="25E029DF"/>
    <w:rsid w:val="25EA5287"/>
    <w:rsid w:val="25F6273E"/>
    <w:rsid w:val="26334972"/>
    <w:rsid w:val="26554540"/>
    <w:rsid w:val="26605D3B"/>
    <w:rsid w:val="26E65252"/>
    <w:rsid w:val="26FD7372"/>
    <w:rsid w:val="275639D6"/>
    <w:rsid w:val="275E623A"/>
    <w:rsid w:val="276172EF"/>
    <w:rsid w:val="279E7696"/>
    <w:rsid w:val="27F60EA4"/>
    <w:rsid w:val="27FD7E18"/>
    <w:rsid w:val="28456B9E"/>
    <w:rsid w:val="284E741B"/>
    <w:rsid w:val="2889248A"/>
    <w:rsid w:val="288F0C10"/>
    <w:rsid w:val="28CF3BFD"/>
    <w:rsid w:val="28E93211"/>
    <w:rsid w:val="28F7362A"/>
    <w:rsid w:val="2960060E"/>
    <w:rsid w:val="29A46DD2"/>
    <w:rsid w:val="29C812E3"/>
    <w:rsid w:val="29F82840"/>
    <w:rsid w:val="2A312564"/>
    <w:rsid w:val="2B0114A8"/>
    <w:rsid w:val="2B1F57C6"/>
    <w:rsid w:val="2B2E0204"/>
    <w:rsid w:val="2BE44C49"/>
    <w:rsid w:val="2BE7730C"/>
    <w:rsid w:val="2BFA6641"/>
    <w:rsid w:val="2C1975E7"/>
    <w:rsid w:val="2C70115A"/>
    <w:rsid w:val="2C8373B2"/>
    <w:rsid w:val="2CA339A8"/>
    <w:rsid w:val="2CB01C2F"/>
    <w:rsid w:val="2CDC01F2"/>
    <w:rsid w:val="2D394970"/>
    <w:rsid w:val="2D433859"/>
    <w:rsid w:val="2D8B0BE6"/>
    <w:rsid w:val="2DAC2B20"/>
    <w:rsid w:val="2DBE0EE7"/>
    <w:rsid w:val="2DF74191"/>
    <w:rsid w:val="2DF84D7B"/>
    <w:rsid w:val="2E06648E"/>
    <w:rsid w:val="2E235FE0"/>
    <w:rsid w:val="2E8452CD"/>
    <w:rsid w:val="2EA35819"/>
    <w:rsid w:val="2EB2575D"/>
    <w:rsid w:val="2F24715F"/>
    <w:rsid w:val="2F3B2390"/>
    <w:rsid w:val="2F7B1D01"/>
    <w:rsid w:val="2F9211B5"/>
    <w:rsid w:val="2FA73088"/>
    <w:rsid w:val="30003031"/>
    <w:rsid w:val="30047924"/>
    <w:rsid w:val="302A6553"/>
    <w:rsid w:val="304E29E6"/>
    <w:rsid w:val="30876783"/>
    <w:rsid w:val="30982247"/>
    <w:rsid w:val="30E61C0B"/>
    <w:rsid w:val="31005FD5"/>
    <w:rsid w:val="3116116D"/>
    <w:rsid w:val="31233714"/>
    <w:rsid w:val="31447282"/>
    <w:rsid w:val="314A2AB5"/>
    <w:rsid w:val="316566D1"/>
    <w:rsid w:val="31845E70"/>
    <w:rsid w:val="318D5AA8"/>
    <w:rsid w:val="31B07ED7"/>
    <w:rsid w:val="31D80252"/>
    <w:rsid w:val="326E1C70"/>
    <w:rsid w:val="329877E1"/>
    <w:rsid w:val="329D01C8"/>
    <w:rsid w:val="32DD5A6A"/>
    <w:rsid w:val="32EE7270"/>
    <w:rsid w:val="331A4E0F"/>
    <w:rsid w:val="33433222"/>
    <w:rsid w:val="33A470F4"/>
    <w:rsid w:val="33DB69C5"/>
    <w:rsid w:val="33FD1C80"/>
    <w:rsid w:val="341859F3"/>
    <w:rsid w:val="34B01010"/>
    <w:rsid w:val="356847A7"/>
    <w:rsid w:val="35A5729C"/>
    <w:rsid w:val="35C16425"/>
    <w:rsid w:val="35EC2603"/>
    <w:rsid w:val="36B536B9"/>
    <w:rsid w:val="36C22C42"/>
    <w:rsid w:val="36C55A6D"/>
    <w:rsid w:val="36F138AC"/>
    <w:rsid w:val="37172078"/>
    <w:rsid w:val="37192078"/>
    <w:rsid w:val="37277A49"/>
    <w:rsid w:val="373553B6"/>
    <w:rsid w:val="37550700"/>
    <w:rsid w:val="37795D48"/>
    <w:rsid w:val="37C16DD8"/>
    <w:rsid w:val="37D105F4"/>
    <w:rsid w:val="37D72ACC"/>
    <w:rsid w:val="37E920F9"/>
    <w:rsid w:val="37F656FA"/>
    <w:rsid w:val="384977AD"/>
    <w:rsid w:val="384F790B"/>
    <w:rsid w:val="39036D98"/>
    <w:rsid w:val="390A377D"/>
    <w:rsid w:val="394066DD"/>
    <w:rsid w:val="39534EE2"/>
    <w:rsid w:val="39812016"/>
    <w:rsid w:val="39BA1586"/>
    <w:rsid w:val="39C80931"/>
    <w:rsid w:val="3A007417"/>
    <w:rsid w:val="3A257FB3"/>
    <w:rsid w:val="3AC84793"/>
    <w:rsid w:val="3AF2659E"/>
    <w:rsid w:val="3B3C6474"/>
    <w:rsid w:val="3B72113E"/>
    <w:rsid w:val="3BFA186B"/>
    <w:rsid w:val="3BFE539E"/>
    <w:rsid w:val="3C4B7986"/>
    <w:rsid w:val="3C5D4D5F"/>
    <w:rsid w:val="3C7B5A77"/>
    <w:rsid w:val="3C8805D2"/>
    <w:rsid w:val="3CB054DF"/>
    <w:rsid w:val="3CD86EB6"/>
    <w:rsid w:val="3D190F44"/>
    <w:rsid w:val="3D293C06"/>
    <w:rsid w:val="3D3147A6"/>
    <w:rsid w:val="3D486B75"/>
    <w:rsid w:val="3D7B02A0"/>
    <w:rsid w:val="3DE301C8"/>
    <w:rsid w:val="3DF44026"/>
    <w:rsid w:val="3E0079A4"/>
    <w:rsid w:val="3E1A02B3"/>
    <w:rsid w:val="3E3E6C68"/>
    <w:rsid w:val="3E54355A"/>
    <w:rsid w:val="3E55162E"/>
    <w:rsid w:val="3E6104AB"/>
    <w:rsid w:val="3E8D2FB0"/>
    <w:rsid w:val="3EA721A8"/>
    <w:rsid w:val="3F4425A2"/>
    <w:rsid w:val="3F63109B"/>
    <w:rsid w:val="3F7366C2"/>
    <w:rsid w:val="3F7B0F48"/>
    <w:rsid w:val="3F84338C"/>
    <w:rsid w:val="3FAA0C7A"/>
    <w:rsid w:val="3FC979D1"/>
    <w:rsid w:val="3FEA3F80"/>
    <w:rsid w:val="406B49B4"/>
    <w:rsid w:val="40747CA3"/>
    <w:rsid w:val="40862379"/>
    <w:rsid w:val="40923879"/>
    <w:rsid w:val="41362CB8"/>
    <w:rsid w:val="41A16182"/>
    <w:rsid w:val="41D363BD"/>
    <w:rsid w:val="41F66967"/>
    <w:rsid w:val="42164BFE"/>
    <w:rsid w:val="42204624"/>
    <w:rsid w:val="42510C35"/>
    <w:rsid w:val="42531182"/>
    <w:rsid w:val="4296009D"/>
    <w:rsid w:val="42F32B1B"/>
    <w:rsid w:val="43040AB2"/>
    <w:rsid w:val="430C5880"/>
    <w:rsid w:val="432045C4"/>
    <w:rsid w:val="432E28F5"/>
    <w:rsid w:val="434517C8"/>
    <w:rsid w:val="436A561D"/>
    <w:rsid w:val="43A40DDE"/>
    <w:rsid w:val="43DD3000"/>
    <w:rsid w:val="4407327B"/>
    <w:rsid w:val="4472794C"/>
    <w:rsid w:val="447632CA"/>
    <w:rsid w:val="44E813C2"/>
    <w:rsid w:val="44EE3C2D"/>
    <w:rsid w:val="45807A61"/>
    <w:rsid w:val="45D70DD7"/>
    <w:rsid w:val="45F0540D"/>
    <w:rsid w:val="45F75668"/>
    <w:rsid w:val="460D0375"/>
    <w:rsid w:val="461E6F7C"/>
    <w:rsid w:val="46311FAF"/>
    <w:rsid w:val="467C6ED1"/>
    <w:rsid w:val="46AF07DF"/>
    <w:rsid w:val="470718D5"/>
    <w:rsid w:val="470D1836"/>
    <w:rsid w:val="477921BC"/>
    <w:rsid w:val="4782705E"/>
    <w:rsid w:val="47A94BC3"/>
    <w:rsid w:val="47ED5BA8"/>
    <w:rsid w:val="48AB43DA"/>
    <w:rsid w:val="48EA0F71"/>
    <w:rsid w:val="493F6A16"/>
    <w:rsid w:val="494B61DF"/>
    <w:rsid w:val="49BC3C76"/>
    <w:rsid w:val="49CF5F82"/>
    <w:rsid w:val="4A1F4E3A"/>
    <w:rsid w:val="4A534079"/>
    <w:rsid w:val="4A6D66ED"/>
    <w:rsid w:val="4AF57DBF"/>
    <w:rsid w:val="4B187071"/>
    <w:rsid w:val="4B1F1840"/>
    <w:rsid w:val="4B274762"/>
    <w:rsid w:val="4B2D597D"/>
    <w:rsid w:val="4B4744E6"/>
    <w:rsid w:val="4B504953"/>
    <w:rsid w:val="4B51487A"/>
    <w:rsid w:val="4B5B3253"/>
    <w:rsid w:val="4B683901"/>
    <w:rsid w:val="4B9174DF"/>
    <w:rsid w:val="4BAD66D2"/>
    <w:rsid w:val="4BC01B94"/>
    <w:rsid w:val="4C40338D"/>
    <w:rsid w:val="4C4B1401"/>
    <w:rsid w:val="4C6D7374"/>
    <w:rsid w:val="4C7900E7"/>
    <w:rsid w:val="4CA52B88"/>
    <w:rsid w:val="4CEA5F4A"/>
    <w:rsid w:val="4D012A3E"/>
    <w:rsid w:val="4D55417A"/>
    <w:rsid w:val="4D8A7515"/>
    <w:rsid w:val="4D8B6A34"/>
    <w:rsid w:val="4DBF6D46"/>
    <w:rsid w:val="4DC25072"/>
    <w:rsid w:val="4DC73D26"/>
    <w:rsid w:val="4DC96954"/>
    <w:rsid w:val="4DDB78E3"/>
    <w:rsid w:val="4E0001A1"/>
    <w:rsid w:val="4E0F71B8"/>
    <w:rsid w:val="4E381B47"/>
    <w:rsid w:val="4E5B6C5E"/>
    <w:rsid w:val="4E6C39B7"/>
    <w:rsid w:val="4E720E10"/>
    <w:rsid w:val="4EE34FBF"/>
    <w:rsid w:val="4F243DE4"/>
    <w:rsid w:val="4FC652ED"/>
    <w:rsid w:val="50123CFE"/>
    <w:rsid w:val="50137089"/>
    <w:rsid w:val="50197292"/>
    <w:rsid w:val="50461DE6"/>
    <w:rsid w:val="5078382E"/>
    <w:rsid w:val="50842528"/>
    <w:rsid w:val="50847FCF"/>
    <w:rsid w:val="508D7DB3"/>
    <w:rsid w:val="50946BF3"/>
    <w:rsid w:val="51131D33"/>
    <w:rsid w:val="516415A6"/>
    <w:rsid w:val="51684A11"/>
    <w:rsid w:val="51F24A0B"/>
    <w:rsid w:val="51F728CC"/>
    <w:rsid w:val="51FC44A5"/>
    <w:rsid w:val="52111C22"/>
    <w:rsid w:val="52244949"/>
    <w:rsid w:val="52552C04"/>
    <w:rsid w:val="52B22A70"/>
    <w:rsid w:val="52D33680"/>
    <w:rsid w:val="52E84DDF"/>
    <w:rsid w:val="53196ADD"/>
    <w:rsid w:val="534A69F1"/>
    <w:rsid w:val="539A6E60"/>
    <w:rsid w:val="539D3665"/>
    <w:rsid w:val="53E67824"/>
    <w:rsid w:val="53FE2DA8"/>
    <w:rsid w:val="54040014"/>
    <w:rsid w:val="542A6E72"/>
    <w:rsid w:val="544D1B39"/>
    <w:rsid w:val="548471FE"/>
    <w:rsid w:val="54B83F18"/>
    <w:rsid w:val="54EA3FA4"/>
    <w:rsid w:val="54F253B9"/>
    <w:rsid w:val="54F4335D"/>
    <w:rsid w:val="54F475CA"/>
    <w:rsid w:val="55334CBD"/>
    <w:rsid w:val="55354ED2"/>
    <w:rsid w:val="5583158B"/>
    <w:rsid w:val="55D8401A"/>
    <w:rsid w:val="563F0DC4"/>
    <w:rsid w:val="565250AC"/>
    <w:rsid w:val="56695835"/>
    <w:rsid w:val="566E39C1"/>
    <w:rsid w:val="569A2797"/>
    <w:rsid w:val="56AE6242"/>
    <w:rsid w:val="56C042FF"/>
    <w:rsid w:val="57002AF5"/>
    <w:rsid w:val="570102CE"/>
    <w:rsid w:val="57011FD8"/>
    <w:rsid w:val="57214FA8"/>
    <w:rsid w:val="572F317B"/>
    <w:rsid w:val="574439DF"/>
    <w:rsid w:val="57941FA1"/>
    <w:rsid w:val="57D31BFA"/>
    <w:rsid w:val="58076362"/>
    <w:rsid w:val="581251A0"/>
    <w:rsid w:val="581C5054"/>
    <w:rsid w:val="584F7858"/>
    <w:rsid w:val="5882137E"/>
    <w:rsid w:val="58945024"/>
    <w:rsid w:val="58955753"/>
    <w:rsid w:val="58BD5A50"/>
    <w:rsid w:val="5917630B"/>
    <w:rsid w:val="59336360"/>
    <w:rsid w:val="59342BDC"/>
    <w:rsid w:val="59834C38"/>
    <w:rsid w:val="598E6040"/>
    <w:rsid w:val="59A51F55"/>
    <w:rsid w:val="5A3C4C71"/>
    <w:rsid w:val="5A421371"/>
    <w:rsid w:val="5A8A07A3"/>
    <w:rsid w:val="5AFF253E"/>
    <w:rsid w:val="5B832455"/>
    <w:rsid w:val="5B866497"/>
    <w:rsid w:val="5BA069F2"/>
    <w:rsid w:val="5BCF60A1"/>
    <w:rsid w:val="5BFD7180"/>
    <w:rsid w:val="5C0C1B51"/>
    <w:rsid w:val="5C0E685D"/>
    <w:rsid w:val="5C7254A9"/>
    <w:rsid w:val="5C780A5D"/>
    <w:rsid w:val="5C7E4F3F"/>
    <w:rsid w:val="5D311402"/>
    <w:rsid w:val="5D5E2226"/>
    <w:rsid w:val="5D625F66"/>
    <w:rsid w:val="5D77543E"/>
    <w:rsid w:val="5DC555C8"/>
    <w:rsid w:val="5DD92953"/>
    <w:rsid w:val="5E332E82"/>
    <w:rsid w:val="5E3A1D5D"/>
    <w:rsid w:val="5E5C2BF2"/>
    <w:rsid w:val="5F2D3AFE"/>
    <w:rsid w:val="5F777A16"/>
    <w:rsid w:val="5F7DED4D"/>
    <w:rsid w:val="5FA601A6"/>
    <w:rsid w:val="5FF861BC"/>
    <w:rsid w:val="603A41B2"/>
    <w:rsid w:val="60486253"/>
    <w:rsid w:val="60902791"/>
    <w:rsid w:val="609826A5"/>
    <w:rsid w:val="60E2003F"/>
    <w:rsid w:val="61422273"/>
    <w:rsid w:val="615506E3"/>
    <w:rsid w:val="61946A67"/>
    <w:rsid w:val="620F3FCD"/>
    <w:rsid w:val="62650996"/>
    <w:rsid w:val="62977E3B"/>
    <w:rsid w:val="62B47227"/>
    <w:rsid w:val="62C04301"/>
    <w:rsid w:val="62C71DCB"/>
    <w:rsid w:val="62E269D0"/>
    <w:rsid w:val="62EF08F2"/>
    <w:rsid w:val="635D40A4"/>
    <w:rsid w:val="636B04EF"/>
    <w:rsid w:val="63C06280"/>
    <w:rsid w:val="63EB3090"/>
    <w:rsid w:val="64104931"/>
    <w:rsid w:val="64490EB3"/>
    <w:rsid w:val="6454029D"/>
    <w:rsid w:val="646A0FC2"/>
    <w:rsid w:val="64A75BFF"/>
    <w:rsid w:val="64C55EA0"/>
    <w:rsid w:val="64DB596C"/>
    <w:rsid w:val="64E871C5"/>
    <w:rsid w:val="65802439"/>
    <w:rsid w:val="65D71BD8"/>
    <w:rsid w:val="65DE4535"/>
    <w:rsid w:val="65F85E1A"/>
    <w:rsid w:val="66236753"/>
    <w:rsid w:val="663A1238"/>
    <w:rsid w:val="66591B38"/>
    <w:rsid w:val="66A903CD"/>
    <w:rsid w:val="66B46633"/>
    <w:rsid w:val="66D44D54"/>
    <w:rsid w:val="670D2653"/>
    <w:rsid w:val="671A3BA5"/>
    <w:rsid w:val="67234D2E"/>
    <w:rsid w:val="67782DAC"/>
    <w:rsid w:val="677F161C"/>
    <w:rsid w:val="67830F5F"/>
    <w:rsid w:val="6784103E"/>
    <w:rsid w:val="67855475"/>
    <w:rsid w:val="67B154A4"/>
    <w:rsid w:val="67C424F6"/>
    <w:rsid w:val="67C95635"/>
    <w:rsid w:val="67F6245C"/>
    <w:rsid w:val="67FE7872"/>
    <w:rsid w:val="68503063"/>
    <w:rsid w:val="68976BDE"/>
    <w:rsid w:val="691C50EC"/>
    <w:rsid w:val="691C52CD"/>
    <w:rsid w:val="695F76F0"/>
    <w:rsid w:val="6A44080F"/>
    <w:rsid w:val="6A5F4457"/>
    <w:rsid w:val="6A741DB9"/>
    <w:rsid w:val="6A8917AF"/>
    <w:rsid w:val="6AD45D2E"/>
    <w:rsid w:val="6AE22736"/>
    <w:rsid w:val="6AF3331A"/>
    <w:rsid w:val="6B261E4C"/>
    <w:rsid w:val="6B9271AA"/>
    <w:rsid w:val="6B9F50BA"/>
    <w:rsid w:val="6BB10CD1"/>
    <w:rsid w:val="6C2141CA"/>
    <w:rsid w:val="6C2B5C9E"/>
    <w:rsid w:val="6CA30FA6"/>
    <w:rsid w:val="6CD17DAA"/>
    <w:rsid w:val="6D3D3416"/>
    <w:rsid w:val="6D5E79B6"/>
    <w:rsid w:val="6D8E74C0"/>
    <w:rsid w:val="6D9D7822"/>
    <w:rsid w:val="6DA448D7"/>
    <w:rsid w:val="6DF42BCE"/>
    <w:rsid w:val="6E133D64"/>
    <w:rsid w:val="6E4E1AF8"/>
    <w:rsid w:val="6E923D64"/>
    <w:rsid w:val="6EB96ACC"/>
    <w:rsid w:val="6ECF5C0A"/>
    <w:rsid w:val="6EDA2C2D"/>
    <w:rsid w:val="6EFFE9A5"/>
    <w:rsid w:val="6F1A341F"/>
    <w:rsid w:val="6F26200E"/>
    <w:rsid w:val="6FF23B98"/>
    <w:rsid w:val="70201A4C"/>
    <w:rsid w:val="7037109D"/>
    <w:rsid w:val="704F0AB9"/>
    <w:rsid w:val="7057410D"/>
    <w:rsid w:val="709A492D"/>
    <w:rsid w:val="70D23A6B"/>
    <w:rsid w:val="713C3F1D"/>
    <w:rsid w:val="717011AF"/>
    <w:rsid w:val="71921163"/>
    <w:rsid w:val="71BE3FA9"/>
    <w:rsid w:val="71D6734B"/>
    <w:rsid w:val="720E60C5"/>
    <w:rsid w:val="726F4B31"/>
    <w:rsid w:val="727416AA"/>
    <w:rsid w:val="729A56A5"/>
    <w:rsid w:val="72B41436"/>
    <w:rsid w:val="72CC67BC"/>
    <w:rsid w:val="73040573"/>
    <w:rsid w:val="730956C0"/>
    <w:rsid w:val="730F4CBD"/>
    <w:rsid w:val="7314358A"/>
    <w:rsid w:val="731635F4"/>
    <w:rsid w:val="733940F0"/>
    <w:rsid w:val="738B25CF"/>
    <w:rsid w:val="739255DD"/>
    <w:rsid w:val="73AA0DA2"/>
    <w:rsid w:val="73B16482"/>
    <w:rsid w:val="744639DD"/>
    <w:rsid w:val="748F6206"/>
    <w:rsid w:val="74946CBD"/>
    <w:rsid w:val="749655BC"/>
    <w:rsid w:val="749D73A4"/>
    <w:rsid w:val="74DC55DF"/>
    <w:rsid w:val="74ED0F5C"/>
    <w:rsid w:val="74FB74E3"/>
    <w:rsid w:val="751558FF"/>
    <w:rsid w:val="752807A4"/>
    <w:rsid w:val="75554333"/>
    <w:rsid w:val="75E1612D"/>
    <w:rsid w:val="75E716A6"/>
    <w:rsid w:val="763A162B"/>
    <w:rsid w:val="763A16DE"/>
    <w:rsid w:val="767D252C"/>
    <w:rsid w:val="76870B05"/>
    <w:rsid w:val="76E934CA"/>
    <w:rsid w:val="774D2FCE"/>
    <w:rsid w:val="7779188A"/>
    <w:rsid w:val="777D5599"/>
    <w:rsid w:val="779B2DE8"/>
    <w:rsid w:val="77A9CDD3"/>
    <w:rsid w:val="77C758D8"/>
    <w:rsid w:val="77FC2AE5"/>
    <w:rsid w:val="77FF5EEA"/>
    <w:rsid w:val="78CC191F"/>
    <w:rsid w:val="78E85034"/>
    <w:rsid w:val="78F822ED"/>
    <w:rsid w:val="7901740E"/>
    <w:rsid w:val="791B6E30"/>
    <w:rsid w:val="7938366D"/>
    <w:rsid w:val="79A3092F"/>
    <w:rsid w:val="7A257432"/>
    <w:rsid w:val="7A5313A2"/>
    <w:rsid w:val="7A5318AB"/>
    <w:rsid w:val="7AA06563"/>
    <w:rsid w:val="7AC41D91"/>
    <w:rsid w:val="7ACA058F"/>
    <w:rsid w:val="7B38234C"/>
    <w:rsid w:val="7BB046AF"/>
    <w:rsid w:val="7BBA0A3A"/>
    <w:rsid w:val="7BFC6936"/>
    <w:rsid w:val="7BFF8583"/>
    <w:rsid w:val="7C120E88"/>
    <w:rsid w:val="7C394E1E"/>
    <w:rsid w:val="7C3A20F4"/>
    <w:rsid w:val="7C570EF7"/>
    <w:rsid w:val="7C5E7A98"/>
    <w:rsid w:val="7C662379"/>
    <w:rsid w:val="7CB12FAC"/>
    <w:rsid w:val="7CC42FAD"/>
    <w:rsid w:val="7CDD764F"/>
    <w:rsid w:val="7D010046"/>
    <w:rsid w:val="7D067EAD"/>
    <w:rsid w:val="7D37732E"/>
    <w:rsid w:val="7D6330F8"/>
    <w:rsid w:val="7D6960C6"/>
    <w:rsid w:val="7D805891"/>
    <w:rsid w:val="7DB34F88"/>
    <w:rsid w:val="7E0239CF"/>
    <w:rsid w:val="7E1011C8"/>
    <w:rsid w:val="7E4D07B4"/>
    <w:rsid w:val="7EF403CF"/>
    <w:rsid w:val="7EFF0AD4"/>
    <w:rsid w:val="7F57C5F2"/>
    <w:rsid w:val="7F641EE7"/>
    <w:rsid w:val="7FF3D52E"/>
    <w:rsid w:val="A7DEF51D"/>
    <w:rsid w:val="AFDA09BD"/>
    <w:rsid w:val="B74FA0DA"/>
    <w:rsid w:val="DCFB9552"/>
    <w:rsid w:val="DF5CBE5B"/>
    <w:rsid w:val="DFFF47E8"/>
    <w:rsid w:val="EFFFCDFE"/>
    <w:rsid w:val="F73F5F98"/>
    <w:rsid w:val="FCF405E6"/>
    <w:rsid w:val="FE777F44"/>
    <w:rsid w:val="FF673840"/>
    <w:rsid w:val="FFDF02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9"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qFormat="1" w:uiPriority="99"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4"/>
    <w:qFormat/>
    <w:uiPriority w:val="0"/>
    <w:pPr>
      <w:keepNext/>
      <w:keepLines/>
      <w:widowControl w:val="0"/>
      <w:spacing w:line="360" w:lineRule="auto"/>
      <w:jc w:val="center"/>
      <w:outlineLvl w:val="0"/>
    </w:pPr>
    <w:rPr>
      <w:rFonts w:ascii="楷体_GB2312" w:hAnsi="楷体_GB2312" w:cs="Arial"/>
      <w:b/>
      <w:bCs/>
      <w:kern w:val="0"/>
      <w:sz w:val="36"/>
      <w:szCs w:val="36"/>
    </w:rPr>
  </w:style>
  <w:style w:type="paragraph" w:styleId="4">
    <w:name w:val="heading 2"/>
    <w:basedOn w:val="1"/>
    <w:next w:val="1"/>
    <w:link w:val="71"/>
    <w:qFormat/>
    <w:uiPriority w:val="0"/>
    <w:pPr>
      <w:keepNext/>
      <w:keepLines/>
      <w:widowControl w:val="0"/>
      <w:spacing w:before="260" w:after="260" w:line="415" w:lineRule="auto"/>
      <w:outlineLvl w:val="1"/>
    </w:pPr>
    <w:rPr>
      <w:rFonts w:ascii="Arial" w:hAnsi="Arial" w:eastAsia="黑体"/>
      <w:b/>
      <w:bCs/>
      <w:kern w:val="0"/>
      <w:sz w:val="32"/>
      <w:szCs w:val="32"/>
    </w:rPr>
  </w:style>
  <w:style w:type="paragraph" w:styleId="5">
    <w:name w:val="heading 3"/>
    <w:basedOn w:val="1"/>
    <w:next w:val="1"/>
    <w:link w:val="61"/>
    <w:qFormat/>
    <w:uiPriority w:val="0"/>
    <w:pPr>
      <w:keepNext/>
      <w:keepLines/>
      <w:widowControl w:val="0"/>
      <w:spacing w:before="260" w:after="260" w:line="415" w:lineRule="auto"/>
      <w:outlineLvl w:val="2"/>
    </w:pPr>
    <w:rPr>
      <w:b/>
      <w:bCs/>
      <w:kern w:val="0"/>
      <w:sz w:val="32"/>
      <w:szCs w:val="32"/>
    </w:rPr>
  </w:style>
  <w:style w:type="paragraph" w:styleId="6">
    <w:name w:val="heading 4"/>
    <w:basedOn w:val="1"/>
    <w:next w:val="1"/>
    <w:qFormat/>
    <w:uiPriority w:val="0"/>
    <w:pPr>
      <w:keepNext/>
      <w:keepLines/>
      <w:widowControl w:val="0"/>
      <w:spacing w:before="280" w:after="290" w:line="376" w:lineRule="auto"/>
      <w:outlineLvl w:val="3"/>
    </w:pPr>
    <w:rPr>
      <w:rFonts w:ascii="Arial" w:hAnsi="Arial" w:eastAsia="黑体"/>
      <w:b/>
      <w:bCs/>
      <w:sz w:val="28"/>
      <w:szCs w:val="28"/>
    </w:rPr>
  </w:style>
  <w:style w:type="paragraph" w:styleId="7">
    <w:name w:val="heading 6"/>
    <w:basedOn w:val="1"/>
    <w:next w:val="1"/>
    <w:qFormat/>
    <w:uiPriority w:val="1"/>
    <w:pPr>
      <w:spacing w:before="34"/>
      <w:ind w:left="164" w:right="320"/>
      <w:jc w:val="center"/>
      <w:outlineLvl w:val="5"/>
    </w:pPr>
    <w:rPr>
      <w:rFonts w:ascii="仿宋" w:hAnsi="仿宋" w:eastAsia="仿宋" w:cs="仿宋"/>
      <w:b/>
      <w:bCs/>
      <w:sz w:val="28"/>
      <w:szCs w:val="28"/>
      <w:lang w:val="en-US" w:eastAsia="zh-CN" w:bidi="ar-SA"/>
    </w:rPr>
  </w:style>
  <w:style w:type="paragraph" w:styleId="8">
    <w:name w:val="heading 7"/>
    <w:basedOn w:val="1"/>
    <w:next w:val="1"/>
    <w:link w:val="62"/>
    <w:qFormat/>
    <w:uiPriority w:val="1"/>
    <w:pPr>
      <w:ind w:left="220"/>
      <w:outlineLvl w:val="6"/>
    </w:pPr>
    <w:rPr>
      <w:rFonts w:ascii="宋体" w:hAnsi="宋体" w:cs="宋体"/>
      <w:b/>
      <w:bCs/>
      <w:kern w:val="0"/>
      <w:sz w:val="24"/>
      <w:lang w:val="zh-CN" w:bidi="zh-CN"/>
    </w:rPr>
  </w:style>
  <w:style w:type="paragraph" w:styleId="9">
    <w:name w:val="heading 8"/>
    <w:basedOn w:val="1"/>
    <w:next w:val="1"/>
    <w:qFormat/>
    <w:uiPriority w:val="1"/>
    <w:pPr>
      <w:ind w:left="220"/>
      <w:outlineLvl w:val="7"/>
    </w:pPr>
    <w:rPr>
      <w:rFonts w:ascii="宋体" w:hAnsi="宋体" w:eastAsia="宋体" w:cs="宋体"/>
      <w:b/>
      <w:bCs/>
      <w:sz w:val="24"/>
      <w:szCs w:val="24"/>
      <w:lang w:val="zh-CN" w:eastAsia="zh-CN" w:bidi="zh-CN"/>
    </w:rPr>
  </w:style>
  <w:style w:type="character" w:default="1" w:styleId="47">
    <w:name w:val="Default Paragraph Font"/>
    <w:qFormat/>
    <w:uiPriority w:val="0"/>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index 4"/>
    <w:basedOn w:val="1"/>
    <w:next w:val="1"/>
    <w:qFormat/>
    <w:uiPriority w:val="0"/>
    <w:pPr>
      <w:keepNext w:val="0"/>
      <w:keepLines w:val="0"/>
      <w:widowControl w:val="0"/>
      <w:suppressLineNumbers w:val="0"/>
      <w:ind w:left="600" w:leftChars="600"/>
      <w:jc w:val="both"/>
    </w:pPr>
    <w:rPr>
      <w:rFonts w:hint="default" w:ascii="Calibri" w:hAnsi="Calibri" w:eastAsia="宋体" w:cs="宋体"/>
      <w:kern w:val="2"/>
      <w:sz w:val="21"/>
      <w:szCs w:val="21"/>
      <w:lang w:val="en-US" w:eastAsia="zh-CN" w:bidi="ar"/>
    </w:rPr>
  </w:style>
  <w:style w:type="paragraph" w:styleId="10">
    <w:name w:val="toc 7"/>
    <w:basedOn w:val="1"/>
    <w:next w:val="1"/>
    <w:qFormat/>
    <w:uiPriority w:val="0"/>
    <w:pPr>
      <w:ind w:left="1200" w:leftChars="1200"/>
    </w:pPr>
  </w:style>
  <w:style w:type="paragraph" w:styleId="11">
    <w:name w:val="index 8"/>
    <w:basedOn w:val="1"/>
    <w:next w:val="1"/>
    <w:qFormat/>
    <w:uiPriority w:val="0"/>
    <w:pPr>
      <w:spacing w:line="276" w:lineRule="auto"/>
    </w:pPr>
    <w:rPr>
      <w:rFonts w:ascii="宋体" w:hAnsi="宋体"/>
      <w:color w:val="FF0000"/>
      <w:szCs w:val="21"/>
    </w:rPr>
  </w:style>
  <w:style w:type="paragraph" w:styleId="12">
    <w:name w:val="Normal Indent"/>
    <w:basedOn w:val="1"/>
    <w:next w:val="1"/>
    <w:qFormat/>
    <w:uiPriority w:val="0"/>
    <w:pPr>
      <w:ind w:firstLine="200" w:firstLineChars="200"/>
    </w:pPr>
  </w:style>
  <w:style w:type="paragraph" w:styleId="13">
    <w:name w:val="caption"/>
    <w:basedOn w:val="1"/>
    <w:next w:val="1"/>
    <w:qFormat/>
    <w:uiPriority w:val="35"/>
    <w:rPr>
      <w:rFonts w:ascii="Cambria" w:hAnsi="Cambria" w:eastAsia="黑体" w:cs="Times New Roman"/>
      <w:sz w:val="20"/>
      <w:szCs w:val="20"/>
    </w:rPr>
  </w:style>
  <w:style w:type="paragraph" w:styleId="14">
    <w:name w:val="Document Map"/>
    <w:basedOn w:val="1"/>
    <w:link w:val="64"/>
    <w:qFormat/>
    <w:uiPriority w:val="0"/>
    <w:pPr>
      <w:shd w:val="clear" w:color="auto" w:fill="000080"/>
    </w:pPr>
  </w:style>
  <w:style w:type="paragraph" w:styleId="15">
    <w:name w:val="toa heading"/>
    <w:basedOn w:val="1"/>
    <w:next w:val="1"/>
    <w:qFormat/>
    <w:uiPriority w:val="99"/>
    <w:rPr>
      <w:rFonts w:ascii="Arial" w:hAnsi="Arial"/>
      <w:sz w:val="24"/>
      <w:szCs w:val="20"/>
    </w:rPr>
  </w:style>
  <w:style w:type="paragraph" w:styleId="16">
    <w:name w:val="annotation text"/>
    <w:basedOn w:val="1"/>
    <w:qFormat/>
    <w:uiPriority w:val="0"/>
    <w:pPr>
      <w:jc w:val="left"/>
    </w:pPr>
    <w:rPr>
      <w:rFonts w:ascii="宋体" w:eastAsia="宋体"/>
      <w:kern w:val="2"/>
      <w:sz w:val="21"/>
      <w:szCs w:val="24"/>
      <w:lang w:val="en-US" w:eastAsia="zh-CN" w:bidi="ar-SA"/>
    </w:rPr>
  </w:style>
  <w:style w:type="paragraph" w:styleId="17">
    <w:name w:val="Salutation"/>
    <w:basedOn w:val="1"/>
    <w:next w:val="1"/>
    <w:qFormat/>
    <w:uiPriority w:val="0"/>
    <w:rPr>
      <w:rFonts w:ascii="宋体" w:eastAsia="仿宋_GB2312"/>
      <w:szCs w:val="20"/>
    </w:rPr>
  </w:style>
  <w:style w:type="paragraph" w:styleId="18">
    <w:name w:val="Body Text 3"/>
    <w:basedOn w:val="1"/>
    <w:qFormat/>
    <w:uiPriority w:val="0"/>
    <w:rPr>
      <w:rFonts w:ascii="宋体"/>
      <w:sz w:val="24"/>
      <w:szCs w:val="20"/>
    </w:rPr>
  </w:style>
  <w:style w:type="paragraph" w:styleId="19">
    <w:name w:val="Body Text"/>
    <w:basedOn w:val="1"/>
    <w:next w:val="1"/>
    <w:link w:val="73"/>
    <w:unhideWhenUsed/>
    <w:qFormat/>
    <w:uiPriority w:val="99"/>
    <w:pPr>
      <w:spacing w:after="120"/>
    </w:pPr>
  </w:style>
  <w:style w:type="paragraph" w:styleId="20">
    <w:name w:val="Body Text Indent"/>
    <w:basedOn w:val="1"/>
    <w:next w:val="21"/>
    <w:qFormat/>
    <w:uiPriority w:val="0"/>
    <w:pPr>
      <w:spacing w:after="120"/>
      <w:ind w:left="200" w:leftChars="200"/>
    </w:pPr>
    <w:rPr>
      <w:kern w:val="2"/>
      <w:sz w:val="21"/>
      <w:szCs w:val="24"/>
      <w:lang w:bidi="ar-SA"/>
    </w:rPr>
  </w:style>
  <w:style w:type="paragraph" w:customStyle="1" w:styleId="21">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22">
    <w:name w:val="List 2"/>
    <w:basedOn w:val="1"/>
    <w:qFormat/>
    <w:uiPriority w:val="0"/>
    <w:pPr>
      <w:ind w:left="100" w:leftChars="200" w:hanging="200" w:hangingChars="200"/>
    </w:pPr>
  </w:style>
  <w:style w:type="paragraph" w:styleId="23">
    <w:name w:val="toc 5"/>
    <w:basedOn w:val="1"/>
    <w:next w:val="1"/>
    <w:qFormat/>
    <w:uiPriority w:val="0"/>
    <w:pPr>
      <w:ind w:left="800" w:leftChars="800"/>
    </w:pPr>
  </w:style>
  <w:style w:type="paragraph" w:styleId="24">
    <w:name w:val="toc 3"/>
    <w:basedOn w:val="1"/>
    <w:next w:val="1"/>
    <w:qFormat/>
    <w:uiPriority w:val="0"/>
    <w:pPr>
      <w:ind w:left="400" w:leftChars="400"/>
    </w:pPr>
  </w:style>
  <w:style w:type="paragraph" w:styleId="25">
    <w:name w:val="Plain Text"/>
    <w:basedOn w:val="1"/>
    <w:next w:val="1"/>
    <w:link w:val="74"/>
    <w:qFormat/>
    <w:uiPriority w:val="0"/>
    <w:rPr>
      <w:rFonts w:ascii="宋体"/>
      <w:szCs w:val="20"/>
    </w:rPr>
  </w:style>
  <w:style w:type="paragraph" w:styleId="26">
    <w:name w:val="toc 8"/>
    <w:basedOn w:val="1"/>
    <w:next w:val="1"/>
    <w:qFormat/>
    <w:uiPriority w:val="0"/>
    <w:pPr>
      <w:ind w:left="1400" w:leftChars="1400"/>
    </w:p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200" w:leftChars="200"/>
    </w:pPr>
    <w:rPr>
      <w:kern w:val="2"/>
      <w:sz w:val="21"/>
      <w:lang w:bidi="ar-SA"/>
    </w:rPr>
  </w:style>
  <w:style w:type="paragraph" w:styleId="29">
    <w:name w:val="Balloon Text"/>
    <w:basedOn w:val="1"/>
    <w:link w:val="60"/>
    <w:qFormat/>
    <w:uiPriority w:val="0"/>
    <w:rPr>
      <w:kern w:val="0"/>
      <w:sz w:val="18"/>
      <w:szCs w:val="18"/>
    </w:rPr>
  </w:style>
  <w:style w:type="paragraph" w:styleId="30">
    <w:name w:val="footer"/>
    <w:basedOn w:val="1"/>
    <w:link w:val="7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left"/>
    </w:pPr>
    <w:rPr>
      <w:sz w:val="18"/>
      <w:szCs w:val="18"/>
    </w:rPr>
  </w:style>
  <w:style w:type="paragraph" w:styleId="31">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180"/>
      </w:tabs>
      <w:spacing w:line="460" w:lineRule="exact"/>
      <w:ind w:right="40" w:rightChars="40"/>
    </w:pPr>
    <w:rPr>
      <w:rFonts w:ascii="宋体"/>
      <w:sz w:val="24"/>
      <w:szCs w:val="20"/>
    </w:rPr>
  </w:style>
  <w:style w:type="paragraph" w:styleId="33">
    <w:name w:val="toc 4"/>
    <w:basedOn w:val="1"/>
    <w:next w:val="1"/>
    <w:qFormat/>
    <w:uiPriority w:val="0"/>
    <w:pPr>
      <w:ind w:left="600" w:leftChars="600"/>
    </w:pPr>
  </w:style>
  <w:style w:type="paragraph" w:styleId="34">
    <w:name w:val="List"/>
    <w:basedOn w:val="1"/>
    <w:unhideWhenUsed/>
    <w:qFormat/>
    <w:uiPriority w:val="99"/>
    <w:pPr>
      <w:ind w:left="420" w:hanging="420"/>
    </w:pPr>
    <w:rPr>
      <w:szCs w:val="20"/>
    </w:rPr>
  </w:style>
  <w:style w:type="paragraph" w:styleId="35">
    <w:name w:val="toc 6"/>
    <w:basedOn w:val="1"/>
    <w:next w:val="1"/>
    <w:qFormat/>
    <w:uiPriority w:val="0"/>
    <w:pPr>
      <w:ind w:left="1000" w:leftChars="1000"/>
    </w:pPr>
  </w:style>
  <w:style w:type="paragraph" w:styleId="36">
    <w:name w:val="toc 2"/>
    <w:basedOn w:val="1"/>
    <w:next w:val="1"/>
    <w:qFormat/>
    <w:uiPriority w:val="0"/>
    <w:pPr>
      <w:ind w:left="200" w:leftChars="200"/>
    </w:pPr>
  </w:style>
  <w:style w:type="paragraph" w:styleId="37">
    <w:name w:val="toc 9"/>
    <w:basedOn w:val="1"/>
    <w:next w:val="1"/>
    <w:qFormat/>
    <w:uiPriority w:val="0"/>
    <w:pPr>
      <w:ind w:left="1600" w:leftChars="1600"/>
    </w:pPr>
  </w:style>
  <w:style w:type="paragraph" w:styleId="38">
    <w:name w:val="Body Text 2"/>
    <w:basedOn w:val="1"/>
    <w:link w:val="76"/>
    <w:qFormat/>
    <w:uiPriority w:val="0"/>
    <w:pPr>
      <w:spacing w:after="120" w:line="480" w:lineRule="auto"/>
    </w:pPr>
  </w:style>
  <w:style w:type="paragraph" w:styleId="39">
    <w:name w:val="Normal (Web)"/>
    <w:basedOn w:val="1"/>
    <w:unhideWhenUsed/>
    <w:qFormat/>
    <w:uiPriority w:val="99"/>
    <w:pPr>
      <w:spacing w:before="100" w:beforeAutospacing="1" w:after="100" w:afterAutospacing="1"/>
      <w:jc w:val="left"/>
    </w:pPr>
    <w:rPr>
      <w:kern w:val="0"/>
      <w:sz w:val="24"/>
      <w:szCs w:val="20"/>
    </w:rPr>
  </w:style>
  <w:style w:type="paragraph" w:styleId="40">
    <w:name w:val="index 1"/>
    <w:basedOn w:val="1"/>
    <w:next w:val="1"/>
    <w:qFormat/>
    <w:uiPriority w:val="0"/>
    <w:pPr>
      <w:widowControl w:val="0"/>
      <w:spacing w:line="360" w:lineRule="auto"/>
    </w:pPr>
    <w:rPr>
      <w:rFonts w:ascii="仿宋_GB2312" w:eastAsia="仿宋_GB2312"/>
      <w:szCs w:val="21"/>
    </w:rPr>
  </w:style>
  <w:style w:type="paragraph" w:styleId="41">
    <w:name w:val="Title"/>
    <w:basedOn w:val="1"/>
    <w:next w:val="25"/>
    <w:qFormat/>
    <w:uiPriority w:val="10"/>
    <w:pPr>
      <w:spacing w:before="240" w:beforeLines="0" w:beforeAutospacing="0" w:after="60" w:afterLines="0" w:afterAutospacing="0"/>
      <w:jc w:val="left"/>
      <w:outlineLvl w:val="0"/>
    </w:pPr>
    <w:rPr>
      <w:rFonts w:ascii="Arial" w:hAnsi="Arial"/>
      <w:sz w:val="28"/>
    </w:rPr>
  </w:style>
  <w:style w:type="paragraph" w:styleId="42">
    <w:name w:val="annotation subject"/>
    <w:basedOn w:val="16"/>
    <w:next w:val="16"/>
    <w:qFormat/>
    <w:uiPriority w:val="0"/>
    <w:rPr>
      <w:rFonts w:ascii="Times New Roman" w:hAnsi="Times New Roman"/>
      <w:b/>
      <w:bCs/>
    </w:rPr>
  </w:style>
  <w:style w:type="paragraph" w:styleId="43">
    <w:name w:val="Body Text First Indent"/>
    <w:basedOn w:val="19"/>
    <w:next w:val="35"/>
    <w:qFormat/>
    <w:uiPriority w:val="0"/>
    <w:pPr>
      <w:spacing w:after="120"/>
      <w:ind w:firstLine="420" w:firstLineChars="100"/>
    </w:pPr>
    <w:rPr>
      <w:kern w:val="0"/>
      <w:sz w:val="24"/>
    </w:rPr>
  </w:style>
  <w:style w:type="paragraph" w:styleId="44">
    <w:name w:val="Body Text First Indent 2"/>
    <w:basedOn w:val="20"/>
    <w:next w:val="1"/>
    <w:qFormat/>
    <w:uiPriority w:val="0"/>
    <w:pPr>
      <w:ind w:firstLine="420" w:firstLineChars="200"/>
    </w:p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rPr>
  </w:style>
  <w:style w:type="character" w:styleId="49">
    <w:name w:val="page number"/>
    <w:qFormat/>
    <w:uiPriority w:val="0"/>
  </w:style>
  <w:style w:type="character" w:styleId="50">
    <w:name w:val="FollowedHyperlink"/>
    <w:basedOn w:val="47"/>
    <w:unhideWhenUsed/>
    <w:qFormat/>
    <w:uiPriority w:val="99"/>
    <w:rPr>
      <w:color w:val="231816"/>
      <w:u w:val="none"/>
    </w:rPr>
  </w:style>
  <w:style w:type="character" w:styleId="51">
    <w:name w:val="Emphasis"/>
    <w:basedOn w:val="47"/>
    <w:qFormat/>
    <w:uiPriority w:val="20"/>
  </w:style>
  <w:style w:type="character" w:styleId="52">
    <w:name w:val="Hyperlink"/>
    <w:basedOn w:val="47"/>
    <w:qFormat/>
    <w:uiPriority w:val="0"/>
    <w:rPr>
      <w:rFonts w:ascii="微软雅黑" w:hAnsi="微软雅黑" w:eastAsia="微软雅黑" w:cs="微软雅黑"/>
      <w:color w:val="3E3E3E"/>
      <w:sz w:val="21"/>
      <w:szCs w:val="21"/>
      <w:u w:val="none"/>
    </w:rPr>
  </w:style>
  <w:style w:type="character" w:styleId="53">
    <w:name w:val="annotation reference"/>
    <w:qFormat/>
    <w:uiPriority w:val="0"/>
    <w:rPr>
      <w:sz w:val="21"/>
      <w:szCs w:val="21"/>
    </w:rPr>
  </w:style>
  <w:style w:type="character" w:styleId="54">
    <w:name w:val="HTML Cite"/>
    <w:basedOn w:val="47"/>
    <w:semiHidden/>
    <w:unhideWhenUsed/>
    <w:qFormat/>
    <w:uiPriority w:val="99"/>
    <w:rPr>
      <w:color w:val="008000"/>
    </w:rPr>
  </w:style>
  <w:style w:type="paragraph" w:customStyle="1" w:styleId="55">
    <w:name w:val="首行缩进"/>
    <w:basedOn w:val="1"/>
    <w:next w:val="1"/>
    <w:qFormat/>
    <w:uiPriority w:val="0"/>
    <w:pPr>
      <w:spacing w:line="360" w:lineRule="auto"/>
      <w:ind w:firstLine="480" w:firstLineChars="200"/>
    </w:pPr>
    <w:rPr>
      <w:rFonts w:ascii="宋体" w:hAnsi="宋体" w:cs="宋体"/>
      <w:kern w:val="0"/>
      <w:sz w:val="24"/>
    </w:rPr>
  </w:style>
  <w:style w:type="paragraph" w:customStyle="1" w:styleId="56">
    <w:name w:val="toc 6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8">
    <w:name w:val="font61"/>
    <w:qFormat/>
    <w:uiPriority w:val="0"/>
    <w:rPr>
      <w:rFonts w:ascii="Tahoma" w:hAnsi="Tahoma" w:eastAsia="Tahoma" w:cs="Tahoma"/>
      <w:color w:val="44546A"/>
      <w:sz w:val="28"/>
      <w:szCs w:val="28"/>
      <w:u w:val="none"/>
    </w:rPr>
  </w:style>
  <w:style w:type="character" w:customStyle="1" w:styleId="59">
    <w:name w:val="页眉 Char"/>
    <w:link w:val="31"/>
    <w:qFormat/>
    <w:uiPriority w:val="0"/>
    <w:rPr>
      <w:rFonts w:eastAsia="宋体"/>
      <w:kern w:val="2"/>
      <w:sz w:val="18"/>
      <w:szCs w:val="18"/>
    </w:rPr>
  </w:style>
  <w:style w:type="character" w:customStyle="1" w:styleId="60">
    <w:name w:val="批注框文本 Char"/>
    <w:link w:val="29"/>
    <w:qFormat/>
    <w:uiPriority w:val="0"/>
    <w:rPr>
      <w:sz w:val="18"/>
      <w:szCs w:val="18"/>
    </w:rPr>
  </w:style>
  <w:style w:type="character" w:customStyle="1" w:styleId="61">
    <w:name w:val="标题 3 Char"/>
    <w:link w:val="5"/>
    <w:qFormat/>
    <w:uiPriority w:val="0"/>
    <w:rPr>
      <w:b/>
      <w:bCs/>
      <w:sz w:val="32"/>
      <w:szCs w:val="32"/>
    </w:rPr>
  </w:style>
  <w:style w:type="character" w:customStyle="1" w:styleId="62">
    <w:name w:val="标题 7 Char"/>
    <w:link w:val="8"/>
    <w:qFormat/>
    <w:uiPriority w:val="1"/>
    <w:rPr>
      <w:rFonts w:ascii="宋体" w:hAnsi="宋体" w:eastAsia="宋体" w:cs="宋体"/>
      <w:b/>
      <w:bCs/>
      <w:sz w:val="24"/>
      <w:szCs w:val="24"/>
      <w:lang w:val="zh-CN" w:eastAsia="zh-CN" w:bidi="zh-CN"/>
    </w:rPr>
  </w:style>
  <w:style w:type="character" w:customStyle="1" w:styleId="63">
    <w:name w:val="apple-converted-space"/>
    <w:basedOn w:val="47"/>
    <w:qFormat/>
    <w:uiPriority w:val="0"/>
  </w:style>
  <w:style w:type="character" w:customStyle="1" w:styleId="64">
    <w:name w:val="文档结构图 Char"/>
    <w:link w:val="14"/>
    <w:qFormat/>
    <w:uiPriority w:val="0"/>
    <w:rPr>
      <w:rFonts w:eastAsia="宋体"/>
      <w:kern w:val="2"/>
      <w:sz w:val="21"/>
      <w:szCs w:val="24"/>
      <w:shd w:val="clear" w:color="auto" w:fill="000080"/>
    </w:rPr>
  </w:style>
  <w:style w:type="character" w:customStyle="1" w:styleId="65">
    <w:name w:val="列出段落 Char"/>
    <w:link w:val="66"/>
    <w:qFormat/>
    <w:uiPriority w:val="0"/>
    <w:rPr>
      <w:rFonts w:eastAsia="宋体"/>
      <w:kern w:val="2"/>
      <w:sz w:val="21"/>
      <w:szCs w:val="24"/>
    </w:rPr>
  </w:style>
  <w:style w:type="paragraph" w:customStyle="1" w:styleId="66">
    <w:name w:val="列出段落1"/>
    <w:basedOn w:val="1"/>
    <w:next w:val="1"/>
    <w:link w:val="65"/>
    <w:qFormat/>
    <w:uiPriority w:val="0"/>
    <w:pPr>
      <w:ind w:firstLine="420" w:firstLineChars="200"/>
    </w:pPr>
  </w:style>
  <w:style w:type="character" w:customStyle="1" w:styleId="67">
    <w:name w:val="ca-161"/>
    <w:qFormat/>
    <w:uiPriority w:val="0"/>
    <w:rPr>
      <w:rFonts w:hint="eastAsia" w:ascii="宋体" w:hAnsi="宋体" w:eastAsia="宋体"/>
      <w:b/>
      <w:bCs/>
      <w:color w:val="000000"/>
      <w:spacing w:val="-20"/>
      <w:sz w:val="21"/>
      <w:szCs w:val="21"/>
    </w:rPr>
  </w:style>
  <w:style w:type="character" w:customStyle="1" w:styleId="68">
    <w:name w:val="正文文本缩进 Char Char"/>
    <w:qFormat/>
    <w:uiPriority w:val="0"/>
    <w:rPr>
      <w:kern w:val="2"/>
      <w:sz w:val="21"/>
      <w:szCs w:val="24"/>
    </w:rPr>
  </w:style>
  <w:style w:type="character" w:customStyle="1" w:styleId="69">
    <w:name w:val="font191"/>
    <w:qFormat/>
    <w:uiPriority w:val="0"/>
    <w:rPr>
      <w:rFonts w:hint="default" w:ascii="Arial" w:hAnsi="Arial" w:cs="Arial"/>
      <w:color w:val="000000"/>
      <w:sz w:val="20"/>
      <w:szCs w:val="20"/>
      <w:u w:val="none"/>
    </w:rPr>
  </w:style>
  <w:style w:type="character" w:customStyle="1" w:styleId="70">
    <w:name w:val="fontstyle01"/>
    <w:basedOn w:val="47"/>
    <w:qFormat/>
    <w:uiPriority w:val="0"/>
    <w:rPr>
      <w:rFonts w:hint="eastAsia" w:ascii="宋体" w:hAnsi="宋体" w:eastAsia="宋体"/>
      <w:color w:val="000000"/>
      <w:sz w:val="22"/>
      <w:szCs w:val="22"/>
    </w:rPr>
  </w:style>
  <w:style w:type="character" w:customStyle="1" w:styleId="71">
    <w:name w:val="标题 2 Char"/>
    <w:link w:val="4"/>
    <w:qFormat/>
    <w:uiPriority w:val="0"/>
    <w:rPr>
      <w:rFonts w:ascii="Arial" w:hAnsi="Arial" w:eastAsia="黑体"/>
      <w:b/>
      <w:bCs/>
      <w:sz w:val="32"/>
      <w:szCs w:val="32"/>
    </w:rPr>
  </w:style>
  <w:style w:type="character" w:customStyle="1" w:styleId="72">
    <w:name w:val="标题 1 Char"/>
    <w:link w:val="3"/>
    <w:qFormat/>
    <w:uiPriority w:val="0"/>
    <w:rPr>
      <w:rFonts w:ascii="楷体_GB2312" w:hAnsi="楷体_GB2312" w:cs="Arial"/>
      <w:b/>
      <w:bCs/>
      <w:sz w:val="36"/>
      <w:szCs w:val="36"/>
      <w:lang w:bidi="ar-SA"/>
    </w:rPr>
  </w:style>
  <w:style w:type="character" w:customStyle="1" w:styleId="73">
    <w:name w:val="正文文本 Char"/>
    <w:link w:val="19"/>
    <w:qFormat/>
    <w:uiPriority w:val="99"/>
    <w:rPr>
      <w:rFonts w:eastAsia="宋体"/>
      <w:kern w:val="2"/>
      <w:sz w:val="21"/>
      <w:szCs w:val="24"/>
    </w:rPr>
  </w:style>
  <w:style w:type="character" w:customStyle="1" w:styleId="74">
    <w:name w:val="纯文本 Char"/>
    <w:link w:val="25"/>
    <w:qFormat/>
    <w:uiPriority w:val="0"/>
    <w:rPr>
      <w:rFonts w:ascii="宋体" w:eastAsia="宋体"/>
      <w:kern w:val="2"/>
      <w:sz w:val="21"/>
    </w:rPr>
  </w:style>
  <w:style w:type="character" w:customStyle="1" w:styleId="75">
    <w:name w:val="页脚 Char"/>
    <w:link w:val="30"/>
    <w:qFormat/>
    <w:uiPriority w:val="0"/>
    <w:rPr>
      <w:rFonts w:ascii="Times New Roman" w:hAnsi="Times New Roman" w:eastAsia="宋体"/>
      <w:kern w:val="2"/>
      <w:sz w:val="18"/>
      <w:szCs w:val="18"/>
    </w:rPr>
  </w:style>
  <w:style w:type="character" w:customStyle="1" w:styleId="76">
    <w:name w:val="正文文本 2 Char"/>
    <w:link w:val="38"/>
    <w:qFormat/>
    <w:uiPriority w:val="0"/>
    <w:rPr>
      <w:rFonts w:eastAsia="宋体"/>
      <w:kern w:val="2"/>
      <w:sz w:val="21"/>
      <w:szCs w:val="24"/>
    </w:rPr>
  </w:style>
  <w:style w:type="character" w:customStyle="1" w:styleId="77">
    <w:name w:val=" Char Char23"/>
    <w:qFormat/>
    <w:uiPriority w:val="0"/>
    <w:rPr>
      <w:rFonts w:ascii="Times New Roman" w:hAnsi="Times New Roman" w:eastAsia="宋体"/>
      <w:b/>
      <w:kern w:val="44"/>
      <w:sz w:val="30"/>
      <w:lang w:val="en-US" w:eastAsia="zh-CN"/>
    </w:rPr>
  </w:style>
  <w:style w:type="character" w:customStyle="1" w:styleId="78">
    <w:name w:val="font21"/>
    <w:qFormat/>
    <w:uiPriority w:val="0"/>
    <w:rPr>
      <w:rFonts w:hint="eastAsia" w:ascii="宋体" w:hAnsi="宋体" w:eastAsia="宋体" w:cs="宋体"/>
      <w:b/>
      <w:color w:val="000000"/>
      <w:sz w:val="28"/>
      <w:szCs w:val="28"/>
      <w:u w:val="none"/>
    </w:rPr>
  </w:style>
  <w:style w:type="character" w:customStyle="1" w:styleId="79">
    <w:name w:val="font91"/>
    <w:qFormat/>
    <w:uiPriority w:val="0"/>
    <w:rPr>
      <w:rFonts w:hint="eastAsia" w:ascii="宋体" w:hAnsi="宋体" w:eastAsia="宋体" w:cs="宋体"/>
      <w:color w:val="000000"/>
      <w:sz w:val="20"/>
      <w:szCs w:val="20"/>
      <w:u w:val="none"/>
    </w:rPr>
  </w:style>
  <w:style w:type="character" w:customStyle="1" w:styleId="80">
    <w:name w:val="font01"/>
    <w:qFormat/>
    <w:uiPriority w:val="0"/>
    <w:rPr>
      <w:rFonts w:hint="eastAsia" w:ascii="宋体" w:hAnsi="宋体" w:eastAsia="宋体" w:cs="宋体"/>
      <w:color w:val="000000"/>
      <w:sz w:val="28"/>
      <w:szCs w:val="28"/>
      <w:u w:val="none"/>
    </w:rPr>
  </w:style>
  <w:style w:type="character" w:customStyle="1" w:styleId="81">
    <w:name w:val="font81"/>
    <w:qFormat/>
    <w:uiPriority w:val="0"/>
    <w:rPr>
      <w:rFonts w:hint="eastAsia" w:ascii="华文细黑" w:hAnsi="华文细黑" w:eastAsia="华文细黑" w:cs="华文细黑"/>
      <w:b/>
      <w:color w:val="000000"/>
      <w:sz w:val="18"/>
      <w:szCs w:val="18"/>
      <w:u w:val="none"/>
    </w:rPr>
  </w:style>
  <w:style w:type="character" w:customStyle="1" w:styleId="82">
    <w:name w:val="font11"/>
    <w:qFormat/>
    <w:uiPriority w:val="0"/>
    <w:rPr>
      <w:rFonts w:hint="eastAsia" w:ascii="宋体" w:hAnsi="宋体" w:eastAsia="宋体" w:cs="宋体"/>
      <w:color w:val="000000"/>
      <w:sz w:val="28"/>
      <w:szCs w:val="28"/>
      <w:u w:val="none"/>
    </w:rPr>
  </w:style>
  <w:style w:type="character" w:customStyle="1" w:styleId="83">
    <w:name w:val="font111"/>
    <w:qFormat/>
    <w:uiPriority w:val="0"/>
    <w:rPr>
      <w:rFonts w:hint="eastAsia" w:ascii="宋体" w:hAnsi="宋体" w:eastAsia="宋体" w:cs="宋体"/>
      <w:color w:val="000000"/>
      <w:sz w:val="20"/>
      <w:szCs w:val="20"/>
      <w:u w:val="none"/>
    </w:rPr>
  </w:style>
  <w:style w:type="character" w:customStyle="1" w:styleId="84">
    <w:name w:val="19"/>
    <w:qFormat/>
    <w:uiPriority w:val="0"/>
    <w:rPr>
      <w:rFonts w:hint="eastAsia" w:ascii="宋体" w:hAnsi="宋体" w:eastAsia="宋体"/>
      <w:color w:val="000000"/>
      <w:sz w:val="21"/>
      <w:szCs w:val="21"/>
    </w:rPr>
  </w:style>
  <w:style w:type="character" w:customStyle="1" w:styleId="85">
    <w:name w:val="16"/>
    <w:qFormat/>
    <w:uiPriority w:val="0"/>
    <w:rPr>
      <w:rFonts w:hint="eastAsia" w:ascii="新宋体" w:hAnsi="新宋体" w:eastAsia="新宋体"/>
      <w:color w:val="000000"/>
      <w:sz w:val="21"/>
      <w:szCs w:val="21"/>
    </w:rPr>
  </w:style>
  <w:style w:type="paragraph" w:styleId="86">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7">
    <w:name w:val="样式3"/>
    <w:basedOn w:val="88"/>
    <w:qFormat/>
    <w:uiPriority w:val="0"/>
    <w:pPr>
      <w:tabs>
        <w:tab w:val="left" w:pos="794"/>
      </w:tabs>
    </w:pPr>
  </w:style>
  <w:style w:type="paragraph" w:customStyle="1" w:styleId="88">
    <w:name w:val="条款"/>
    <w:basedOn w:val="89"/>
    <w:qFormat/>
    <w:uiPriority w:val="0"/>
    <w:pPr>
      <w:tabs>
        <w:tab w:val="left" w:pos="794"/>
      </w:tabs>
      <w:ind w:left="794" w:hanging="794"/>
      <w:textAlignment w:val="center"/>
    </w:pPr>
    <w:rPr>
      <w:rFonts w:ascii="Calibri" w:cs="Arial"/>
      <w:szCs w:val="21"/>
    </w:rPr>
  </w:style>
  <w:style w:type="paragraph" w:customStyle="1" w:styleId="89">
    <w:name w:val="正文内容"/>
    <w:next w:val="90"/>
    <w:qFormat/>
    <w:uiPriority w:val="0"/>
    <w:pPr>
      <w:spacing w:line="440" w:lineRule="exact"/>
    </w:pPr>
    <w:rPr>
      <w:rFonts w:ascii="宋体" w:hAnsi="Calibri" w:eastAsia="宋体" w:cs="Times New Roman"/>
      <w:kern w:val="2"/>
      <w:sz w:val="21"/>
      <w:szCs w:val="22"/>
      <w:lang w:val="en-US" w:eastAsia="zh-CN" w:bidi="ar-SA"/>
    </w:rPr>
  </w:style>
  <w:style w:type="paragraph" w:customStyle="1" w:styleId="90">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kern w:val="2"/>
      <w:sz w:val="21"/>
      <w:szCs w:val="22"/>
      <w:lang w:val="en-US" w:eastAsia="zh-CN" w:bidi="ar-SA"/>
    </w:rPr>
  </w:style>
  <w:style w:type="paragraph" w:customStyle="1" w:styleId="91">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2">
    <w:name w:val="_Style 2"/>
    <w:basedOn w:val="1"/>
    <w:qFormat/>
    <w:uiPriority w:val="34"/>
    <w:pPr>
      <w:widowControl/>
      <w:ind w:firstLine="420" w:firstLineChars="200"/>
      <w:jc w:val="left"/>
    </w:pPr>
    <w:rPr>
      <w:rFonts w:ascii="宋体" w:hAnsi="宋体" w:cs="宋体"/>
      <w:kern w:val="0"/>
      <w:sz w:val="24"/>
    </w:rPr>
  </w:style>
  <w:style w:type="paragraph" w:customStyle="1" w:styleId="93">
    <w:name w:val="Table Paragraph"/>
    <w:basedOn w:val="1"/>
    <w:qFormat/>
    <w:uiPriority w:val="1"/>
    <w:rPr>
      <w:rFonts w:ascii="宋体" w:hAnsi="宋体" w:eastAsia="宋体" w:cs="宋体"/>
      <w:lang w:val="zh-CN" w:eastAsia="zh-CN" w:bidi="zh-CN"/>
    </w:rPr>
  </w:style>
  <w:style w:type="paragraph" w:customStyle="1" w:styleId="94">
    <w:name w:val="toc 6"/>
    <w:next w:val="1"/>
    <w:qFormat/>
    <w:uiPriority w:val="0"/>
    <w:pPr>
      <w:wordWrap w:val="0"/>
      <w:ind w:left="2125"/>
      <w:jc w:val="both"/>
    </w:pPr>
    <w:rPr>
      <w:rFonts w:ascii="Calibri" w:hAnsi="Calibri" w:eastAsia="宋体" w:cs="Times New Roman"/>
      <w:sz w:val="21"/>
      <w:lang w:val="en-US" w:eastAsia="zh-CN" w:bidi="ar-SA"/>
    </w:rPr>
  </w:style>
  <w:style w:type="paragraph" w:customStyle="1" w:styleId="95">
    <w:name w:val="Char"/>
    <w:basedOn w:val="14"/>
    <w:qFormat/>
    <w:uiPriority w:val="0"/>
    <w:pPr>
      <w:widowControl/>
    </w:pPr>
    <w:rPr>
      <w:szCs w:val="20"/>
    </w:rPr>
  </w:style>
  <w:style w:type="paragraph" w:customStyle="1" w:styleId="96">
    <w:name w:val="_Style 4"/>
    <w:qFormat/>
    <w:uiPriority w:val="1"/>
    <w:pPr>
      <w:widowControl w:val="0"/>
      <w:jc w:val="both"/>
    </w:pPr>
    <w:rPr>
      <w:rFonts w:ascii="Calibri" w:hAnsi="Calibri" w:eastAsia="宋体" w:cs="Times New Roman"/>
      <w:kern w:val="2"/>
      <w:sz w:val="21"/>
      <w:szCs w:val="22"/>
      <w:lang w:val="en-US" w:eastAsia="zh-CN" w:bidi="ar-SA"/>
    </w:rPr>
  </w:style>
  <w:style w:type="paragraph" w:customStyle="1" w:styleId="9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eastAsia="楷体_GB2312"/>
      <w:kern w:val="0"/>
      <w:sz w:val="24"/>
    </w:rPr>
  </w:style>
  <w:style w:type="paragraph" w:customStyle="1" w:styleId="98">
    <w:name w:val="Char Char Char Char"/>
    <w:basedOn w:val="1"/>
    <w:qFormat/>
    <w:uiPriority w:val="0"/>
  </w:style>
  <w:style w:type="paragraph" w:customStyle="1" w:styleId="99">
    <w:name w:val="样式 样式 左侧:  2 字符 + 左侧:  0.85 厘米 首行缩进:  2 字符1"/>
    <w:basedOn w:val="1"/>
    <w:qFormat/>
    <w:uiPriority w:val="0"/>
    <w:pPr>
      <w:ind w:left="482" w:firstLine="200" w:firstLineChars="200"/>
    </w:pPr>
    <w:rPr>
      <w:rFonts w:ascii="Times New Roman" w:hAnsi="Times New Roman" w:eastAsia="宋体" w:cs="宋体"/>
      <w:szCs w:val="20"/>
    </w:rPr>
  </w:style>
  <w:style w:type="paragraph" w:customStyle="1" w:styleId="100">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1">
    <w:name w:val="List Paragraph"/>
    <w:basedOn w:val="1"/>
    <w:next w:val="12"/>
    <w:qFormat/>
    <w:uiPriority w:val="34"/>
    <w:pPr>
      <w:spacing w:line="360" w:lineRule="auto"/>
      <w:ind w:firstLine="420" w:firstLineChars="200"/>
    </w:pPr>
    <w:rPr>
      <w:rFonts w:ascii="Calibri" w:hAnsi="Calibri"/>
      <w:szCs w:val="22"/>
    </w:rPr>
  </w:style>
  <w:style w:type="paragraph" w:customStyle="1" w:styleId="102">
    <w:name w:val="图表题注"/>
    <w:basedOn w:val="13"/>
    <w:next w:val="12"/>
    <w:qFormat/>
    <w:uiPriority w:val="0"/>
    <w:pPr>
      <w:spacing w:before="152" w:after="160"/>
      <w:jc w:val="center"/>
    </w:pPr>
    <w:rPr>
      <w:rFonts w:ascii="Times New Roman" w:hAnsi="Times New Roman" w:eastAsia="宋体" w:cs="Times New Roman"/>
      <w:sz w:val="21"/>
    </w:rPr>
  </w:style>
  <w:style w:type="paragraph" w:customStyle="1" w:styleId="103">
    <w:name w:val="样式1"/>
    <w:basedOn w:val="1"/>
    <w:next w:val="6"/>
    <w:qFormat/>
    <w:uiPriority w:val="0"/>
    <w:pPr>
      <w:spacing w:line="360" w:lineRule="auto"/>
      <w:ind w:firstLine="200" w:firstLineChars="200"/>
    </w:pPr>
    <w:rPr>
      <w:rFonts w:ascii="宋体"/>
      <w:szCs w:val="21"/>
    </w:rPr>
  </w:style>
  <w:style w:type="paragraph" w:customStyle="1" w:styleId="104">
    <w:name w:val="无间隔1"/>
    <w:basedOn w:val="1"/>
    <w:qFormat/>
    <w:uiPriority w:val="1"/>
    <w:pPr>
      <w:spacing w:line="400" w:lineRule="exact"/>
      <w:jc w:val="left"/>
    </w:pPr>
    <w:rPr>
      <w:rFonts w:ascii="宋体" w:hAnsi="宋体" w:cs="宋体"/>
      <w:kern w:val="0"/>
      <w:sz w:val="24"/>
      <w:szCs w:val="22"/>
      <w:lang w:eastAsia="en-US"/>
    </w:rPr>
  </w:style>
  <w:style w:type="paragraph" w:customStyle="1" w:styleId="105">
    <w:name w:val="样式 样式 样式 样式 小四 左 首行缩进:  2 字符 + 首行缩进:  2 字符 Char + 右  0 字符1 + 首行缩...3"/>
    <w:basedOn w:val="1"/>
    <w:qFormat/>
    <w:uiPriority w:val="99"/>
    <w:pPr>
      <w:spacing w:line="360" w:lineRule="auto"/>
      <w:ind w:firstLine="480" w:firstLineChars="200"/>
      <w:textAlignment w:val="baseline"/>
    </w:pPr>
    <w:rPr>
      <w:rFonts w:cs="宋体"/>
      <w:sz w:val="24"/>
      <w:szCs w:val="20"/>
    </w:rPr>
  </w:style>
  <w:style w:type="paragraph" w:customStyle="1" w:styleId="10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lang w:bidi="ar-SA"/>
    </w:rPr>
  </w:style>
  <w:style w:type="paragraph" w:customStyle="1" w:styleId="107">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08">
    <w:name w:val="List Paragraph1"/>
    <w:basedOn w:val="1"/>
    <w:qFormat/>
    <w:uiPriority w:val="0"/>
    <w:pPr>
      <w:spacing w:after="200" w:line="276" w:lineRule="auto"/>
      <w:ind w:left="720"/>
      <w:contextualSpacing/>
    </w:pPr>
    <w:rPr>
      <w:sz w:val="22"/>
      <w:szCs w:val="22"/>
    </w:rPr>
  </w:style>
  <w:style w:type="paragraph" w:customStyle="1" w:styleId="109">
    <w:name w:val="msolistparagraph"/>
    <w:basedOn w:val="1"/>
    <w:qFormat/>
    <w:uiPriority w:val="0"/>
    <w:pPr>
      <w:ind w:firstLine="420" w:firstLineChars="200"/>
    </w:pPr>
    <w:rPr>
      <w:rFonts w:ascii="Calibri" w:hAnsi="Calibri"/>
      <w:szCs w:val="22"/>
    </w:rPr>
  </w:style>
  <w:style w:type="paragraph" w:customStyle="1" w:styleId="110">
    <w:name w:val="列出段落11"/>
    <w:basedOn w:val="1"/>
    <w:qFormat/>
    <w:uiPriority w:val="0"/>
    <w:pPr>
      <w:ind w:firstLine="420" w:firstLineChars="200"/>
    </w:pPr>
  </w:style>
  <w:style w:type="paragraph" w:customStyle="1" w:styleId="111">
    <w:name w:val=" Char Char Char Char"/>
    <w:basedOn w:val="1"/>
    <w:qFormat/>
    <w:uiPriority w:val="0"/>
    <w:rPr>
      <w:szCs w:val="20"/>
    </w:rPr>
  </w:style>
  <w:style w:type="paragraph" w:customStyle="1" w:styleId="112">
    <w:name w:val="_Style 3"/>
    <w:basedOn w:val="1"/>
    <w:qFormat/>
    <w:uiPriority w:val="34"/>
    <w:pPr>
      <w:ind w:firstLine="420" w:firstLineChars="200"/>
    </w:pPr>
  </w:style>
  <w:style w:type="paragraph" w:customStyle="1" w:styleId="113">
    <w:name w:val="Default Paragraph Font Para Char"/>
    <w:basedOn w:val="1"/>
    <w:qFormat/>
    <w:uiPriority w:val="0"/>
    <w:pPr>
      <w:widowControl/>
      <w:spacing w:after="160" w:line="240" w:lineRule="exact"/>
      <w:jc w:val="left"/>
    </w:pPr>
  </w:style>
  <w:style w:type="paragraph" w:customStyle="1" w:styleId="114">
    <w:name w:val="_Style 15"/>
    <w:basedOn w:val="1"/>
    <w:qFormat/>
    <w:uiPriority w:val="0"/>
  </w:style>
  <w:style w:type="paragraph" w:customStyle="1" w:styleId="115">
    <w:name w:val="WPSOffice手动目录 1"/>
    <w:qFormat/>
    <w:uiPriority w:val="0"/>
    <w:rPr>
      <w:rFonts w:ascii="Times New Roman" w:hAnsi="Times New Roman" w:eastAsia="宋体" w:cs="Times New Roman"/>
      <w:lang w:val="en-US" w:eastAsia="zh-CN" w:bidi="ar-SA"/>
    </w:rPr>
  </w:style>
  <w:style w:type="paragraph" w:customStyle="1" w:styleId="116">
    <w:name w:val="WPSOffice手动目录 2"/>
    <w:qFormat/>
    <w:uiPriority w:val="0"/>
    <w:pPr>
      <w:ind w:leftChars="200"/>
    </w:pPr>
    <w:rPr>
      <w:rFonts w:ascii="Times New Roman" w:hAnsi="Times New Roman" w:eastAsia="宋体" w:cs="Times New Roman"/>
      <w:lang w:val="en-US" w:eastAsia="zh-CN" w:bidi="ar-SA"/>
    </w:rPr>
  </w:style>
  <w:style w:type="paragraph" w:customStyle="1" w:styleId="117">
    <w:name w:val="正文缩进1"/>
    <w:basedOn w:val="1"/>
    <w:qFormat/>
    <w:uiPriority w:val="0"/>
    <w:pPr>
      <w:spacing w:line="360" w:lineRule="auto"/>
      <w:ind w:firstLine="482"/>
    </w:pPr>
    <w:rPr>
      <w:rFonts w:ascii="仿宋_GB2312" w:eastAsia="仿宋_GB2312"/>
      <w:kern w:val="0"/>
      <w:sz w:val="28"/>
      <w:szCs w:val="20"/>
    </w:rPr>
  </w:style>
  <w:style w:type="paragraph" w:customStyle="1" w:styleId="118">
    <w:name w:val="_Style 17"/>
    <w:basedOn w:val="1"/>
    <w:next w:val="101"/>
    <w:qFormat/>
    <w:uiPriority w:val="34"/>
    <w:pPr>
      <w:ind w:left="0" w:firstLine="420" w:firstLineChars="200"/>
    </w:pPr>
    <w:rPr>
      <w:rFonts w:ascii="Calibri" w:hAnsi="Calibri" w:eastAsia="宋体" w:cs="Times New Roman"/>
      <w:kern w:val="2"/>
      <w:sz w:val="21"/>
      <w:szCs w:val="22"/>
    </w:rPr>
  </w:style>
  <w:style w:type="paragraph" w:customStyle="1" w:styleId="119">
    <w:name w:val="Style1"/>
    <w:basedOn w:val="1"/>
    <w:qFormat/>
    <w:uiPriority w:val="0"/>
    <w:pPr>
      <w:widowControl/>
      <w:tabs>
        <w:tab w:val="left" w:pos="-720"/>
      </w:tabs>
      <w:spacing w:after="120"/>
    </w:pPr>
    <w:rPr>
      <w:spacing w:val="-3"/>
      <w:kern w:val="0"/>
      <w:sz w:val="24"/>
      <w:lang w:val="en-AU" w:eastAsia="en-US"/>
    </w:rPr>
  </w:style>
  <w:style w:type="paragraph" w:customStyle="1" w:styleId="120">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table" w:customStyle="1" w:styleId="121">
    <w:name w:val="Table Normal"/>
    <w:unhideWhenUsed/>
    <w:qFormat/>
    <w:uiPriority w:val="2"/>
    <w:pPr>
      <w:widowControl w:val="0"/>
      <w:autoSpaceDE w:val="0"/>
      <w:autoSpaceDN w:val="0"/>
    </w:pPr>
    <w:rPr>
      <w:sz w:val="22"/>
      <w:lang w:val="en-US" w:eastAsia="en-US" w:bidi="ar-SA"/>
    </w:rPr>
    <w:tblPr>
      <w:tblCellMar>
        <w:top w:w="0" w:type="dxa"/>
        <w:left w:w="0" w:type="dxa"/>
        <w:bottom w:w="0" w:type="dxa"/>
        <w:right w:w="0" w:type="dxa"/>
      </w:tblCellMar>
    </w:tblPr>
  </w:style>
  <w:style w:type="paragraph" w:customStyle="1" w:styleId="122">
    <w:name w:val="Other|1"/>
    <w:basedOn w:val="1"/>
    <w:qFormat/>
    <w:uiPriority w:val="0"/>
    <w:pPr>
      <w:spacing w:line="389" w:lineRule="auto"/>
      <w:ind w:firstLine="400"/>
    </w:pPr>
    <w:rPr>
      <w:rFonts w:ascii="宋体" w:hAnsi="宋体" w:cs="宋体"/>
      <w:lang w:val="zh-TW" w:eastAsia="zh-TW" w:bidi="zh-TW"/>
    </w:rPr>
  </w:style>
  <w:style w:type="character" w:customStyle="1" w:styleId="123">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124">
    <w:name w:val="样式 首行缩进:  2 字符"/>
    <w:basedOn w:val="1"/>
    <w:qFormat/>
    <w:uiPriority w:val="0"/>
    <w:pPr>
      <w:ind w:firstLine="560"/>
    </w:pPr>
    <w:rPr>
      <w:rFonts w:eastAsia="仿宋_GB2312" w:cs="宋体"/>
      <w:sz w:val="24"/>
    </w:rPr>
  </w:style>
  <w:style w:type="paragraph" w:customStyle="1" w:styleId="125">
    <w:name w:val="宋体表格"/>
    <w:basedOn w:val="1"/>
    <w:qFormat/>
    <w:uiPriority w:val="0"/>
    <w:pPr>
      <w:overflowPunct w:val="0"/>
      <w:adjustRightInd w:val="0"/>
      <w:snapToGrid w:val="0"/>
      <w:spacing w:line="240" w:lineRule="auto"/>
      <w:jc w:val="center"/>
    </w:pPr>
    <w:rPr>
      <w:rFonts w:hint="eastAsia" w:ascii="宋体" w:hAnsi="宋体" w:eastAsia="宋体" w:cs="宋体"/>
      <w:sz w:val="24"/>
      <w:szCs w:val="24"/>
    </w:rPr>
  </w:style>
  <w:style w:type="character" w:customStyle="1" w:styleId="126">
    <w:name w:val="c-icon32"/>
    <w:basedOn w:val="47"/>
    <w:qFormat/>
    <w:uiPriority w:val="0"/>
  </w:style>
  <w:style w:type="character" w:customStyle="1" w:styleId="127">
    <w:name w:val="hover26"/>
    <w:basedOn w:val="47"/>
    <w:qFormat/>
    <w:uiPriority w:val="0"/>
  </w:style>
  <w:style w:type="character" w:customStyle="1" w:styleId="128">
    <w:name w:val="hover27"/>
    <w:basedOn w:val="47"/>
    <w:qFormat/>
    <w:uiPriority w:val="0"/>
    <w:rPr>
      <w:color w:val="315EFB"/>
    </w:rPr>
  </w:style>
  <w:style w:type="character" w:customStyle="1" w:styleId="129">
    <w:name w:val="hover28"/>
    <w:basedOn w:val="47"/>
    <w:qFormat/>
    <w:uiPriority w:val="0"/>
    <w:rPr>
      <w:color w:val="315EFB"/>
      <w:shd w:val="clear" w:fill="F0F3FD"/>
    </w:rPr>
  </w:style>
  <w:style w:type="character" w:customStyle="1" w:styleId="130">
    <w:name w:val="hover29"/>
    <w:basedOn w:val="47"/>
    <w:qFormat/>
    <w:uiPriority w:val="0"/>
    <w:rPr>
      <w:color w:val="315EFB"/>
      <w:shd w:val="clear" w:fill="F0F3FD"/>
    </w:rPr>
  </w:style>
  <w:style w:type="paragraph" w:customStyle="1" w:styleId="131">
    <w:name w:val="【正文】"/>
    <w:basedOn w:val="1"/>
    <w:qFormat/>
    <w:uiPriority w:val="0"/>
    <w:pPr>
      <w:spacing w:line="360" w:lineRule="auto"/>
      <w:ind w:firstLine="480" w:firstLineChars="200"/>
    </w:pPr>
    <w:rPr>
      <w:rFonts w:ascii="华文宋体" w:hAnsi="华文宋体" w:eastAsia="华文宋体" w:cs="楷体"/>
      <w:color w:val="000000"/>
      <w:kern w:val="2"/>
      <w:sz w:val="24"/>
      <w:szCs w:val="24"/>
    </w:rPr>
  </w:style>
  <w:style w:type="paragraph" w:customStyle="1" w:styleId="132">
    <w:name w:val="正文格式"/>
    <w:basedOn w:val="1"/>
    <w:qFormat/>
    <w:uiPriority w:val="0"/>
    <w:pPr>
      <w:widowControl/>
      <w:adjustRightInd w:val="0"/>
      <w:snapToGrid w:val="0"/>
      <w:spacing w:line="400" w:lineRule="atLeast"/>
      <w:ind w:firstLine="482"/>
      <w:jc w:val="left"/>
      <w:textAlignment w:val="baseline"/>
    </w:pPr>
    <w:rPr>
      <w:rFonts w:eastAsia="Calibri"/>
      <w:kern w:val="0"/>
      <w:sz w:val="24"/>
      <w:szCs w:val="22"/>
      <w:lang w:eastAsia="en-US"/>
    </w:rPr>
  </w:style>
  <w:style w:type="character" w:customStyle="1" w:styleId="133">
    <w:name w:val="font31"/>
    <w:basedOn w:val="47"/>
    <w:qFormat/>
    <w:uiPriority w:val="0"/>
    <w:rPr>
      <w:rFonts w:hint="eastAsia" w:ascii="宋体" w:hAnsi="宋体" w:eastAsia="宋体" w:cs="宋体"/>
      <w:color w:val="000000"/>
      <w:sz w:val="24"/>
      <w:szCs w:val="24"/>
      <w:u w:val="none"/>
    </w:rPr>
  </w:style>
  <w:style w:type="character" w:customStyle="1" w:styleId="134">
    <w:name w:val="标题 1 字符"/>
    <w:link w:val="3"/>
    <w:qFormat/>
    <w:uiPriority w:val="0"/>
    <w:rPr>
      <w:rFonts w:ascii="楷体_GB2312" w:hAnsi="楷体_GB2312" w:cs="Arial"/>
      <w:b/>
      <w:bCs/>
      <w:sz w:val="36"/>
      <w:szCs w:val="36"/>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21614</Words>
  <Characters>23264</Characters>
  <Lines>264</Lines>
  <Paragraphs>74</Paragraphs>
  <TotalTime>21</TotalTime>
  <ScaleCrop>false</ScaleCrop>
  <LinksUpToDate>false</LinksUpToDate>
  <CharactersWithSpaces>25579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2013-06-09T14:25:00Z</dcterms:created>
  <dc:creator>User</dc:creator>
  <cp:lastModifiedBy>尒眼聙｀</cp:lastModifiedBy>
  <cp:lastPrinted>2023-03-25T08:51:00Z</cp:lastPrinted>
  <dcterms:modified xsi:type="dcterms:W3CDTF">2024-03-28T09:08:34Z</dcterms:modified>
  <dc:title>山东天润电气集团有限公司中央空调系统设备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596AA6FEF04D4450A9E13061E671E975_13</vt:lpwstr>
  </property>
  <property fmtid="{D5CDD505-2E9C-101B-9397-08002B2CF9AE}" pid="4" name="commondata">
    <vt:lpwstr>eyJoZGlkIjoiZGNlMmU4N2FmZjA0OGVmMGQ1Nzg3MDNlNzNlNWVlODAifQ==</vt:lpwstr>
  </property>
</Properties>
</file>